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Gill Sans MT" w:hAnsi="Gill Sans MT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-914400</wp:posOffset>
            </wp:positionH>
            <wp:positionV relativeFrom="line">
              <wp:posOffset>-646430</wp:posOffset>
            </wp:positionV>
            <wp:extent cx="10058400" cy="7110095"/>
            <wp:effectExtent b="0" l="0" r="0" t="0"/>
            <wp:wrapNone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11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>
          <w:rFonts w:ascii="Gill Sans MT" w:hAnsi="Gill Sans MT"/>
        </w:rPr>
      </w:r>
    </w:p>
    <w:p>
      <w:pPr>
        <w:pStyle w:val="style0"/>
      </w:pPr>
      <w:r>
        <w:rPr>
          <w:rFonts w:ascii="Gill Sans MT" w:hAnsi="Gill Sans MT"/>
        </w:rPr>
      </w:r>
    </w:p>
    <w:p>
      <w:pPr>
        <w:pStyle w:val="style0"/>
      </w:pPr>
      <w:r>
        <w:rPr>
          <w:rFonts w:ascii="Gill Sans MT" w:hAnsi="Gill Sans MT"/>
        </w:rPr>
      </w:r>
    </w:p>
    <w:p>
      <w:pPr>
        <w:pStyle w:val="style0"/>
      </w:pPr>
      <w:r>
        <w:rPr>
          <w:rFonts w:ascii="Gill Sans MT" w:hAnsi="Gill Sans MT"/>
        </w:rPr>
      </w:r>
    </w:p>
    <w:p>
      <w:pPr>
        <w:pStyle w:val="style0"/>
      </w:pPr>
      <w:r>
        <w:rPr>
          <w:rFonts w:ascii="Gill Sans MT" w:hAnsi="Gill Sans MT"/>
        </w:rPr>
      </w:r>
    </w:p>
    <w:p>
      <w:pPr>
        <w:pStyle w:val="style0"/>
      </w:pPr>
      <w:r>
        <w:rPr>
          <w:rFonts w:ascii="Gill Sans MT" w:hAnsi="Gill Sans MT"/>
        </w:rPr>
      </w:r>
    </w:p>
    <w:p>
      <w:pPr>
        <w:pStyle w:val="style0"/>
      </w:pPr>
      <w:r>
        <w:rPr>
          <w:rFonts w:ascii="Gill Sans MT" w:hAnsi="Gill Sans MT"/>
        </w:rPr>
      </w:r>
    </w:p>
    <w:p>
      <w:pPr>
        <w:pStyle w:val="style0"/>
      </w:pPr>
      <w:r>
        <w:rPr>
          <w:rFonts w:ascii="Gill Sans MT" w:hAnsi="Gill Sans MT"/>
        </w:rPr>
      </w:r>
    </w:p>
    <w:p>
      <w:pPr>
        <w:pStyle w:val="style0"/>
      </w:pPr>
      <w:r>
        <w:rPr>
          <w:rFonts w:ascii="Gill Sans MT" w:hAnsi="Gill Sans MT"/>
        </w:rPr>
      </w:r>
    </w:p>
    <w:p>
      <w:pPr>
        <w:pStyle w:val="style0"/>
      </w:pPr>
      <w:bookmarkStart w:id="0" w:name="_GoBack"/>
      <w:bookmarkStart w:id="1" w:name="_GoBack"/>
      <w:bookmarkEnd w:id="1"/>
      <w:r>
        <w:rPr>
          <w:rFonts w:ascii="Gill Sans MT" w:hAnsi="Gill Sans MT"/>
        </w:rPr>
      </w:r>
    </w:p>
    <w:p>
      <w:pPr>
        <w:pStyle w:val="style0"/>
      </w:pPr>
      <w:bookmarkStart w:id="2" w:name="_GoBack"/>
      <w:bookmarkStart w:id="3" w:name="_GoBack"/>
      <w:bookmarkEnd w:id="3"/>
      <w:r>
        <w:rPr>
          <w:rFonts w:ascii="Gill Sans MT" w:hAnsi="Gill Sans MT"/>
        </w:rPr>
      </w:r>
    </w:p>
    <w:p>
      <w:pPr>
        <w:pStyle w:val="style0"/>
      </w:pPr>
      <w:r>
        <w:rPr>
          <w:rFonts w:ascii="Gill Sans MT" w:hAnsi="Gill Sans MT"/>
        </w:rPr>
      </w:r>
    </w:p>
    <w:p>
      <w:pPr>
        <w:pStyle w:val="style0"/>
      </w:pPr>
      <w:r>
        <w:rPr>
          <w:rFonts w:ascii="Gill Sans MT" w:hAnsi="Gill Sans MT"/>
        </w:rPr>
      </w:r>
    </w:p>
    <w:p>
      <w:pPr>
        <w:pStyle w:val="style0"/>
      </w:pPr>
      <w:r>
        <w:rPr>
          <w:rFonts w:ascii="Gill Sans MT" w:hAnsi="Gill Sans MT"/>
        </w:rPr>
      </w:r>
    </w:p>
    <w:p>
      <w:pPr>
        <w:pStyle w:val="style0"/>
      </w:pPr>
      <w:r>
        <w:rPr>
          <w:rFonts w:ascii="Gill Sans MT" w:hAnsi="Gill Sans MT"/>
        </w:rPr>
      </w:r>
    </w:p>
    <w:p>
      <w:pPr>
        <w:pStyle w:val="style0"/>
      </w:pPr>
      <w:r>
        <w:rPr>
          <w:rFonts w:ascii="Gill Sans MT" w:hAnsi="Gill Sans MT"/>
        </w:rPr>
      </w:r>
    </w:p>
    <w:p>
      <w:pPr>
        <w:pStyle w:val="style0"/>
      </w:pPr>
      <w:r>
        <w:rPr>
          <w:rFonts w:ascii="Gill Sans MT" w:hAnsi="Gill Sans MT"/>
        </w:rPr>
      </w:r>
    </w:p>
    <w:p>
      <w:pPr>
        <w:pStyle w:val="style0"/>
      </w:pPr>
      <w:r>
        <w:rPr>
          <w:rFonts w:ascii="Gill Sans MT" w:hAnsi="Gill Sans MT"/>
        </w:rPr>
      </w:r>
    </w:p>
    <w:p>
      <w:pPr>
        <w:pStyle w:val="style0"/>
      </w:pPr>
      <w:r>
        <w:rPr>
          <w:rFonts w:ascii="Gill Sans MT" w:hAnsi="Gill Sans MT"/>
        </w:rPr>
      </w:r>
    </w:p>
    <w:p>
      <w:pPr>
        <w:pStyle w:val="style0"/>
      </w:pPr>
      <w:r>
        <w:rPr>
          <w:rFonts w:ascii="Gill Sans MT" w:hAnsi="Gill Sans MT"/>
        </w:rPr>
      </w:r>
    </w:p>
    <w:p>
      <w:pPr>
        <w:pStyle w:val="style25"/>
        <w:jc w:val="center"/>
      </w:pPr>
      <w:r>
        <w:rPr/>
      </w:r>
    </w:p>
    <w:p>
      <w:pPr>
        <w:sectPr>
          <w:footerReference r:id="rId3" w:type="default"/>
          <w:type w:val="nextPage"/>
          <w:pgSz w:h="12240" w:orient="landscape" w:w="15840"/>
          <w:pgMar w:bottom="1440" w:footer="720" w:gutter="0" w:header="0" w:left="1440" w:right="1440" w:top="1440"/>
          <w:pgNumType w:fmt="decimal"/>
          <w:formProt w:val="false"/>
          <w:textDirection w:val="lrTb"/>
          <w:docGrid w:charSpace="4096" w:linePitch="360" w:type="default"/>
        </w:sectPr>
      </w:pPr>
    </w:p>
    <w:p>
      <w:pPr>
        <w:pStyle w:val="style0"/>
        <w:spacing w:after="200" w:before="0"/>
        <w:jc w:val="center"/>
      </w:pPr>
      <w:r>
        <w:rPr>
          <w:rFonts w:ascii="Gill Sans MT" w:cs="Spectral" w:eastAsia="Spectral" w:hAnsi="Gill Sans MT"/>
          <w:b/>
          <w:sz w:val="28"/>
          <w:szCs w:val="28"/>
        </w:rPr>
        <w:t>Jornada-Taller “</w:t>
      </w:r>
      <w:r>
        <w:rPr>
          <w:rFonts w:ascii="Gill Sans MT" w:cs="Spectral" w:eastAsia="Spectral" w:hAnsi="Gill Sans MT"/>
          <w:b/>
          <w:i/>
          <w:sz w:val="28"/>
          <w:szCs w:val="28"/>
        </w:rPr>
        <w:t>El Holocausto: miradas y experiencias argentinas. A 80 años del Pogromo de Noviembre</w:t>
      </w:r>
      <w:r>
        <w:rPr>
          <w:rFonts w:ascii="Gill Sans MT" w:cs="Spectral" w:eastAsia="Spectral" w:hAnsi="Gill Sans MT"/>
          <w:b/>
          <w:sz w:val="28"/>
          <w:szCs w:val="28"/>
        </w:rPr>
        <w:t>”</w:t>
      </w:r>
    </w:p>
    <w:p>
      <w:pPr>
        <w:pStyle w:val="style0"/>
        <w:spacing w:line="100" w:lineRule="atLeast"/>
        <w:jc w:val="center"/>
      </w:pPr>
      <w:r>
        <w:rPr>
          <w:rFonts w:ascii="Gill Sans MT" w:cs="Spectral" w:eastAsia="Spectral" w:hAnsi="Gill Sans MT"/>
        </w:rPr>
        <w:t>Centro Cultural Paco Urondo</w:t>
      </w:r>
    </w:p>
    <w:p>
      <w:pPr>
        <w:pStyle w:val="style0"/>
        <w:spacing w:line="100" w:lineRule="atLeast"/>
        <w:jc w:val="center"/>
      </w:pPr>
      <w:r>
        <w:rPr>
          <w:rFonts w:ascii="Gill Sans MT" w:cs="Spectral" w:eastAsia="Spectral" w:hAnsi="Gill Sans MT"/>
        </w:rPr>
        <w:t>25 de Mayo 221 (CABA)</w:t>
      </w:r>
    </w:p>
    <w:p>
      <w:pPr>
        <w:pStyle w:val="style0"/>
        <w:spacing w:after="200" w:before="0"/>
        <w:jc w:val="center"/>
      </w:pPr>
      <w:r>
        <w:rPr>
          <w:rFonts w:ascii="Gill Sans MT" w:cs="Spectral" w:eastAsia="Spectral" w:hAnsi="Gill Sans MT"/>
          <w:b/>
          <w:sz w:val="24"/>
          <w:szCs w:val="24"/>
        </w:rPr>
        <w:t>25 de octubre de 2018, 9 horas</w:t>
      </w:r>
    </w:p>
    <w:p>
      <w:pPr>
        <w:pStyle w:val="style0"/>
        <w:spacing w:after="200" w:before="0"/>
        <w:jc w:val="both"/>
      </w:pPr>
      <w:r>
        <w:rPr>
          <w:rFonts w:ascii="Gill Sans MT" w:cs="Spectral" w:eastAsia="Spectral" w:hAnsi="Gill Sans MT"/>
          <w:b/>
          <w:sz w:val="20"/>
          <w:szCs w:val="20"/>
        </w:rPr>
        <w:t>Organiza</w:t>
      </w:r>
      <w:r>
        <w:rPr>
          <w:rFonts w:ascii="Gill Sans MT" w:cs="Spectral" w:eastAsia="Spectral" w:hAnsi="Gill Sans MT"/>
          <w:sz w:val="20"/>
          <w:szCs w:val="20"/>
        </w:rPr>
        <w:t xml:space="preserve">: Proyecto de Reconocimiento Institucional de Investigadores Graduados (PRIG) </w:t>
      </w:r>
      <w:r>
        <w:rPr>
          <w:rFonts w:ascii="Gill Sans MT" w:cs="Spectral" w:eastAsia="Spectral" w:hAnsi="Gill Sans MT"/>
          <w:i/>
          <w:sz w:val="20"/>
          <w:szCs w:val="20"/>
        </w:rPr>
        <w:t>“El Tercer Reich, la Segunda Guerra Mundial y el Holocausto: miradas y experiencias argentinas”</w:t>
      </w:r>
    </w:p>
    <w:p>
      <w:pPr>
        <w:pStyle w:val="style0"/>
        <w:jc w:val="both"/>
      </w:pPr>
      <w:r>
        <w:rPr>
          <w:rFonts w:ascii="Gill Sans MT" w:cs="Spectral" w:eastAsia="Spectral" w:hAnsi="Gill Sans MT"/>
          <w:b/>
          <w:sz w:val="24"/>
          <w:szCs w:val="24"/>
        </w:rPr>
      </w:r>
    </w:p>
    <w:p>
      <w:pPr>
        <w:pStyle w:val="style0"/>
        <w:jc w:val="both"/>
      </w:pPr>
      <w:r>
        <w:rPr>
          <w:rFonts w:ascii="Gill Sans MT" w:cs="Spectral" w:eastAsia="Spectral" w:hAnsi="Gill Sans MT"/>
          <w:b/>
          <w:sz w:val="28"/>
          <w:szCs w:val="28"/>
          <w:u w:val="single"/>
        </w:rPr>
        <w:t>Programa</w:t>
      </w:r>
    </w:p>
    <w:p>
      <w:pPr>
        <w:pStyle w:val="style0"/>
        <w:jc w:val="both"/>
      </w:pPr>
      <w:r>
        <w:rPr>
          <w:rFonts w:ascii="Gill Sans MT" w:cs="Spectral" w:eastAsia="Spectral" w:hAnsi="Gill Sans MT"/>
          <w:b/>
        </w:rPr>
        <w:t>9 horas.</w:t>
      </w:r>
      <w:r>
        <w:rPr>
          <w:rFonts w:ascii="Gill Sans MT" w:cs="Spectral" w:eastAsia="Spectral" w:hAnsi="Gill Sans MT"/>
        </w:rPr>
        <w:t xml:space="preserve"> Acreditaciones.</w:t>
      </w:r>
    </w:p>
    <w:p>
      <w:pPr>
        <w:pStyle w:val="style0"/>
        <w:jc w:val="both"/>
      </w:pPr>
      <w:r>
        <w:rPr>
          <w:rFonts w:ascii="Gill Sans MT" w:cs="Spectral" w:eastAsia="Spectral" w:hAnsi="Gill Sans MT"/>
          <w:b/>
        </w:rPr>
        <w:t>9.15 horas.</w:t>
      </w:r>
      <w:r>
        <w:rPr>
          <w:rFonts w:ascii="Gill Sans MT" w:cs="Spectral" w:eastAsia="Spectral" w:hAnsi="Gill Sans MT"/>
        </w:rPr>
        <w:t xml:space="preserve"> Discurso de apertura. </w:t>
      </w:r>
      <w:r>
        <w:rPr>
          <w:rFonts w:ascii="Gill Sans MT" w:cs="Spectral" w:eastAsia="Spectral" w:hAnsi="Gill Sans MT"/>
          <w:b/>
        </w:rPr>
        <w:t>Lic. Eliana Hamra, Museo del Holocausto de Buenos Aires.</w:t>
      </w:r>
    </w:p>
    <w:p>
      <w:pPr>
        <w:pStyle w:val="style0"/>
        <w:jc w:val="both"/>
      </w:pPr>
      <w:r>
        <w:rPr>
          <w:rFonts w:ascii="Gill Sans MT" w:cs="Spectral" w:eastAsia="Spectral" w:hAnsi="Gill Sans MT"/>
        </w:rPr>
      </w:r>
    </w:p>
    <w:p>
      <w:pPr>
        <w:pStyle w:val="style0"/>
        <w:jc w:val="both"/>
      </w:pPr>
      <w:r>
        <w:rPr>
          <w:rFonts w:ascii="Gill Sans MT" w:cs="Spectral" w:eastAsia="Spectral" w:hAnsi="Gill Sans MT"/>
          <w:b/>
          <w:sz w:val="24"/>
          <w:szCs w:val="24"/>
        </w:rPr>
        <w:t>9.30 horas. Mesa I, “El rol del Estado en la implementación del Holocausto” - Primera Parte</w:t>
      </w:r>
    </w:p>
    <w:p>
      <w:pPr>
        <w:pStyle w:val="style0"/>
        <w:jc w:val="both"/>
      </w:pPr>
      <w:r>
        <w:rPr>
          <w:rFonts w:ascii="Gill Sans MT" w:cs="Spectral" w:eastAsia="Spectral" w:hAnsi="Gill Sans MT"/>
          <w:b/>
        </w:rPr>
        <w:t>Coordinadora: Dra. Judit Arcusin, Facultades de Medicina y Filosofía y Letras, Universidad de Buenos Aires</w:t>
      </w:r>
    </w:p>
    <w:p>
      <w:pPr>
        <w:pStyle w:val="style0"/>
        <w:numPr>
          <w:ilvl w:val="0"/>
          <w:numId w:val="5"/>
        </w:numPr>
        <w:spacing w:after="200" w:before="0" w:line="276" w:lineRule="auto"/>
        <w:jc w:val="both"/>
      </w:pPr>
      <w:bookmarkStart w:id="4" w:name="_qnpbv898oadm"/>
      <w:bookmarkEnd w:id="4"/>
      <w:r>
        <w:rPr>
          <w:rFonts w:ascii="Gill Sans MT" w:cs="Spectral" w:eastAsia="Spectral" w:hAnsi="Gill Sans MT"/>
          <w:shd w:fill="FFFFFF" w:val="clear"/>
        </w:rPr>
        <w:t>“</w:t>
      </w:r>
      <w:r>
        <w:rPr>
          <w:rFonts w:ascii="Gill Sans MT" w:cs="Spectral" w:eastAsia="Spectral" w:hAnsi="Gill Sans MT"/>
          <w:shd w:fill="FFFFFF" w:val="clear"/>
        </w:rPr>
        <w:t xml:space="preserve">Juicios de Nüremberg y la trama de los profesionales médicos” por el </w:t>
      </w:r>
      <w:r>
        <w:rPr>
          <w:rFonts w:ascii="Gill Sans MT" w:cs="Spectral" w:eastAsia="Spectral" w:hAnsi="Gill Sans MT"/>
          <w:b/>
          <w:shd w:fill="FFFFFF" w:val="clear"/>
        </w:rPr>
        <w:t xml:space="preserve">Dr. Franco Fiumara (Juez) </w:t>
      </w:r>
    </w:p>
    <w:p>
      <w:pPr>
        <w:pStyle w:val="style0"/>
        <w:numPr>
          <w:ilvl w:val="0"/>
          <w:numId w:val="5"/>
        </w:numPr>
        <w:spacing w:after="200" w:before="0" w:line="276" w:lineRule="auto"/>
        <w:jc w:val="both"/>
      </w:pPr>
      <w:bookmarkStart w:id="5" w:name="_lkjamuje5xf3"/>
      <w:bookmarkEnd w:id="5"/>
      <w:r>
        <w:rPr>
          <w:rFonts w:ascii="Gill Sans MT" w:cs="Spectral" w:eastAsia="Spectral" w:hAnsi="Gill Sans MT"/>
          <w:shd w:fill="FFFFFF" w:val="clear"/>
        </w:rPr>
        <w:t>“</w:t>
      </w:r>
      <w:r>
        <w:rPr>
          <w:rFonts w:ascii="Gill Sans MT" w:cs="Spectral" w:eastAsia="Spectral" w:hAnsi="Gill Sans MT"/>
          <w:shd w:fill="FFFFFF" w:val="clear"/>
        </w:rPr>
        <w:t xml:space="preserve">Bajo la mirada del Reich: el judío como un Otro racial” por </w:t>
      </w:r>
      <w:r>
        <w:rPr>
          <w:rFonts w:ascii="Gill Sans MT" w:cs="Spectral" w:eastAsia="Spectral" w:hAnsi="Gill Sans MT"/>
          <w:b/>
          <w:shd w:fill="FFFFFF" w:val="clear"/>
        </w:rPr>
        <w:t>Rodrigo Soto Bouhier (Facultad de Filosofía y Letras, Universidad de Buenos Aires)</w:t>
      </w:r>
    </w:p>
    <w:p>
      <w:pPr>
        <w:pStyle w:val="style0"/>
        <w:numPr>
          <w:ilvl w:val="0"/>
          <w:numId w:val="5"/>
        </w:numPr>
        <w:spacing w:after="200" w:before="0" w:line="276" w:lineRule="auto"/>
        <w:jc w:val="both"/>
      </w:pPr>
      <w:bookmarkStart w:id="6" w:name="_jjamunq7wyz"/>
      <w:bookmarkEnd w:id="6"/>
      <w:r>
        <w:rPr>
          <w:rFonts w:ascii="Gill Sans MT" w:cs="Spectral" w:eastAsia="Spectral" w:hAnsi="Gill Sans MT"/>
        </w:rPr>
        <w:t>“</w:t>
      </w:r>
      <w:r>
        <w:rPr>
          <w:rFonts w:ascii="Gill Sans MT" w:cs="Spectral" w:eastAsia="Spectral" w:hAnsi="Gill Sans MT"/>
        </w:rPr>
        <w:t xml:space="preserve">T4, el programa de eutanasia” por </w:t>
      </w:r>
      <w:r>
        <w:rPr>
          <w:rFonts w:ascii="Gill Sans MT" w:cs="Spectral" w:eastAsia="Spectral" w:hAnsi="Gill Sans MT"/>
          <w:b/>
        </w:rPr>
        <w:t>Rubén Saferstein (ORT)</w:t>
      </w:r>
    </w:p>
    <w:p>
      <w:pPr>
        <w:pStyle w:val="style0"/>
        <w:jc w:val="center"/>
      </w:pPr>
      <w:r>
        <w:rPr>
          <w:rFonts w:ascii="Gill Sans MT" w:cs="Spectral" w:eastAsia="Spectral" w:hAnsi="Gill Sans MT"/>
          <w:b/>
        </w:rPr>
      </w:r>
    </w:p>
    <w:p>
      <w:pPr>
        <w:pStyle w:val="style0"/>
        <w:jc w:val="center"/>
      </w:pPr>
      <w:r>
        <w:rPr>
          <w:rFonts w:ascii="Gill Sans MT" w:cs="Spectral" w:eastAsia="Spectral" w:hAnsi="Gill Sans MT"/>
          <w:b/>
        </w:rPr>
        <w:t>Break, de 10.30 a 10.50 hs.</w:t>
      </w:r>
    </w:p>
    <w:p>
      <w:pPr>
        <w:pStyle w:val="style0"/>
        <w:jc w:val="center"/>
      </w:pPr>
      <w:r>
        <w:rPr>
          <w:rFonts w:ascii="Gill Sans MT" w:cs="Spectral" w:eastAsia="Spectral" w:hAnsi="Gill Sans MT"/>
          <w:b/>
        </w:rPr>
      </w:r>
    </w:p>
    <w:p>
      <w:pPr>
        <w:pStyle w:val="style0"/>
        <w:jc w:val="both"/>
      </w:pPr>
      <w:r>
        <w:rPr>
          <w:rFonts w:ascii="Gill Sans MT" w:cs="Spectral" w:eastAsia="Spectral" w:hAnsi="Gill Sans MT"/>
          <w:b/>
          <w:sz w:val="24"/>
          <w:szCs w:val="24"/>
        </w:rPr>
        <w:t>11 horas. Mesa I, “El rol del Estado en la implementación del Holocausto” - Segunda Parte</w:t>
      </w:r>
    </w:p>
    <w:p>
      <w:pPr>
        <w:pStyle w:val="style0"/>
        <w:numPr>
          <w:ilvl w:val="0"/>
          <w:numId w:val="5"/>
        </w:numPr>
        <w:spacing w:after="0" w:before="0" w:line="276" w:lineRule="auto"/>
        <w:jc w:val="both"/>
      </w:pPr>
      <w:r>
        <w:rPr>
          <w:rFonts w:ascii="Gill Sans MT" w:cs="Spectral" w:eastAsia="Spectral" w:hAnsi="Gill Sans MT"/>
        </w:rPr>
        <w:t>“</w:t>
      </w:r>
      <w:r>
        <w:rPr>
          <w:rFonts w:ascii="Gill Sans MT" w:cs="Spectral" w:eastAsia="Spectral" w:hAnsi="Gill Sans MT"/>
        </w:rPr>
        <w:t xml:space="preserve">La sustracción de menores en el régimen nacionalsocialista durante la Segunda Guerra Mundial: perspectivas comparadas” por la </w:t>
      </w:r>
      <w:r>
        <w:rPr>
          <w:rFonts w:ascii="Gill Sans MT" w:cs="Spectral" w:eastAsia="Spectral" w:hAnsi="Gill Sans MT"/>
          <w:b/>
        </w:rPr>
        <w:t>Lic. Carolina Soledad Perelló (Facultad de Filosofía y Letras, Universidad de Buenos Aires)</w:t>
      </w:r>
    </w:p>
    <w:p>
      <w:pPr>
        <w:pStyle w:val="style0"/>
        <w:numPr>
          <w:ilvl w:val="0"/>
          <w:numId w:val="5"/>
        </w:numPr>
        <w:spacing w:after="200" w:before="0" w:line="276" w:lineRule="auto"/>
        <w:jc w:val="both"/>
      </w:pPr>
      <w:bookmarkStart w:id="7" w:name="_kd69mhc2ewmv"/>
      <w:bookmarkEnd w:id="7"/>
      <w:r>
        <w:rPr>
          <w:rFonts w:ascii="Gill Sans MT" w:cs="Spectral" w:eastAsia="Spectral" w:hAnsi="Gill Sans MT"/>
          <w:shd w:fill="FFFFFF" w:val="clear"/>
        </w:rPr>
        <w:t>“</w:t>
      </w:r>
      <w:r>
        <w:rPr>
          <w:rFonts w:ascii="Gill Sans MT" w:cs="Spectral" w:eastAsia="Spectral" w:hAnsi="Gill Sans MT"/>
          <w:shd w:fill="FFFFFF" w:val="clear"/>
        </w:rPr>
        <w:t xml:space="preserve">1938: la destrucción estatal como punto de inflexión en la radicalización de la política antijudía” por el </w:t>
      </w:r>
      <w:r>
        <w:rPr>
          <w:rFonts w:ascii="Gill Sans MT" w:cs="Spectral" w:eastAsia="Spectral" w:hAnsi="Gill Sans MT"/>
          <w:b/>
          <w:shd w:fill="FFFFFF" w:val="clear"/>
        </w:rPr>
        <w:t>Lic. Bruno Garbari (Museo del Holocausto de Buenos Aires)</w:t>
      </w:r>
    </w:p>
    <w:p>
      <w:pPr>
        <w:pStyle w:val="style0"/>
        <w:numPr>
          <w:ilvl w:val="0"/>
          <w:numId w:val="5"/>
        </w:numPr>
        <w:spacing w:after="200" w:before="0" w:line="276" w:lineRule="auto"/>
        <w:jc w:val="both"/>
      </w:pPr>
      <w:bookmarkStart w:id="8" w:name="_d23lxpaqypey"/>
      <w:bookmarkEnd w:id="8"/>
      <w:r>
        <w:rPr>
          <w:rFonts w:ascii="Gill Sans MT" w:cs="Spectral" w:eastAsia="Spectral" w:hAnsi="Gill Sans MT"/>
        </w:rPr>
        <w:t>“</w:t>
      </w:r>
      <w:r>
        <w:rPr>
          <w:rFonts w:ascii="Gill Sans MT" w:cs="Spectral" w:eastAsia="Spectral" w:hAnsi="Gill Sans MT"/>
        </w:rPr>
        <w:t xml:space="preserve">La injerencia del nacionalsocialismo en la libertad de expresión y de prensa en la Argentina” por el </w:t>
      </w:r>
      <w:bookmarkStart w:id="9" w:name="_50di1vxjyqgj"/>
      <w:bookmarkEnd w:id="9"/>
      <w:r>
        <w:rPr>
          <w:rFonts w:ascii="Gill Sans MT" w:cs="Spectral" w:eastAsia="Spectral" w:hAnsi="Gill Sans MT"/>
          <w:b/>
        </w:rPr>
        <w:t>Dr. Marcelo Blanco (Facultad de Derecho, Universidad de Buenos Aires)</w:t>
      </w:r>
    </w:p>
    <w:p>
      <w:pPr>
        <w:pStyle w:val="style0"/>
        <w:spacing w:after="200" w:before="0" w:line="276" w:lineRule="auto"/>
        <w:ind w:hanging="0" w:left="720" w:right="0"/>
        <w:jc w:val="both"/>
      </w:pPr>
      <w:r>
        <w:rPr>
          <w:rFonts w:ascii="Gill Sans MT" w:hAnsi="Gill Sans MT"/>
          <w:shd w:fill="FFFFFF" w:val="clear"/>
        </w:rPr>
      </w:r>
    </w:p>
    <w:p>
      <w:pPr>
        <w:pStyle w:val="style0"/>
        <w:spacing w:after="200" w:before="0"/>
        <w:jc w:val="center"/>
      </w:pPr>
      <w:r>
        <w:rPr>
          <w:rFonts w:ascii="Gill Sans MT" w:cs="Spectral" w:eastAsia="Spectral" w:hAnsi="Gill Sans MT"/>
          <w:b/>
          <w:shd w:fill="FFFFFF" w:val="clear"/>
        </w:rPr>
        <w:t>Cierre del primer bloque.</w:t>
      </w:r>
    </w:p>
    <w:p>
      <w:pPr>
        <w:pStyle w:val="style0"/>
        <w:spacing w:after="200" w:before="0"/>
        <w:jc w:val="center"/>
      </w:pPr>
      <w:r>
        <w:rPr>
          <w:rFonts w:ascii="Gill Sans MT" w:cs="Spectral" w:eastAsia="Spectral" w:hAnsi="Gill Sans MT"/>
          <w:b/>
          <w:sz w:val="24"/>
          <w:szCs w:val="24"/>
          <w:shd w:fill="FFFFFF" w:val="clear"/>
        </w:rPr>
      </w:r>
    </w:p>
    <w:p>
      <w:pPr>
        <w:pStyle w:val="style0"/>
        <w:spacing w:after="200" w:before="0"/>
        <w:jc w:val="center"/>
      </w:pPr>
      <w:bookmarkStart w:id="10" w:name="_218c7lvxfunu"/>
      <w:bookmarkEnd w:id="10"/>
      <w:r>
        <w:rPr>
          <w:rFonts w:ascii="Gill Sans MT" w:cs="Spectral" w:eastAsia="Spectral" w:hAnsi="Gill Sans MT"/>
          <w:b/>
          <w:sz w:val="24"/>
          <w:szCs w:val="24"/>
          <w:shd w:fill="FFFFFF" w:val="clear"/>
        </w:rPr>
        <w:t>Pausa para almuerzo. 12.15 a 13.30 horas.</w:t>
      </w:r>
    </w:p>
    <w:p>
      <w:pPr>
        <w:pStyle w:val="style0"/>
        <w:jc w:val="both"/>
      </w:pPr>
      <w:r>
        <w:rPr>
          <w:rFonts w:ascii="Gill Sans MT" w:cs="Spectral" w:eastAsia="Spectral" w:hAnsi="Gill Sans MT"/>
          <w:b/>
          <w:sz w:val="24"/>
          <w:szCs w:val="24"/>
        </w:rPr>
      </w:r>
    </w:p>
    <w:p>
      <w:pPr>
        <w:pStyle w:val="style0"/>
        <w:jc w:val="both"/>
      </w:pPr>
      <w:r>
        <w:rPr>
          <w:rFonts w:ascii="Gill Sans MT" w:cs="Spectral" w:eastAsia="Spectral" w:hAnsi="Gill Sans MT"/>
          <w:b/>
          <w:sz w:val="24"/>
          <w:szCs w:val="24"/>
        </w:rPr>
        <w:t>13.30 horas. Mesa II, “Memorias y representaciones del Holocausto”</w:t>
      </w:r>
    </w:p>
    <w:p>
      <w:pPr>
        <w:pStyle w:val="style0"/>
        <w:jc w:val="both"/>
      </w:pPr>
      <w:r>
        <w:rPr>
          <w:rFonts w:ascii="Gill Sans MT" w:cs="Spectral" w:eastAsia="Spectral" w:hAnsi="Gill Sans MT"/>
          <w:b/>
        </w:rPr>
        <w:t>Coordinadora: Lic. Eliana Hamra, Museo del Holocausto de Buenos Aires</w:t>
      </w:r>
    </w:p>
    <w:p>
      <w:pPr>
        <w:pStyle w:val="style0"/>
        <w:numPr>
          <w:ilvl w:val="0"/>
          <w:numId w:val="3"/>
        </w:numPr>
        <w:spacing w:after="200" w:before="0" w:line="276" w:lineRule="auto"/>
        <w:jc w:val="both"/>
      </w:pPr>
      <w:r>
        <w:rPr>
          <w:rFonts w:ascii="Gill Sans MT" w:cs="Spectral" w:eastAsia="Spectral" w:hAnsi="Gill Sans MT"/>
          <w:color w:val="212121"/>
          <w:shd w:fill="FFFFFF" w:val="clear"/>
        </w:rPr>
        <w:t>“</w:t>
      </w:r>
      <w:r>
        <w:rPr>
          <w:rFonts w:ascii="Gill Sans MT" w:cs="Spectral" w:eastAsia="Spectral" w:hAnsi="Gill Sans MT"/>
          <w:color w:val="212121"/>
          <w:shd w:fill="FFFFFF" w:val="clear"/>
        </w:rPr>
        <w:t>El Pogromo de Noviembre (</w:t>
      </w:r>
      <w:r>
        <w:rPr>
          <w:rFonts w:ascii="Gill Sans MT" w:cs="Spectral" w:eastAsia="Spectral" w:hAnsi="Gill Sans MT"/>
          <w:i/>
          <w:color w:val="212121"/>
          <w:shd w:fill="FFFFFF" w:val="clear"/>
        </w:rPr>
        <w:t>Kristallnacht</w:t>
      </w:r>
      <w:r>
        <w:rPr>
          <w:rFonts w:ascii="Gill Sans MT" w:cs="Spectral" w:eastAsia="Spectral" w:hAnsi="Gill Sans MT"/>
          <w:color w:val="212121"/>
          <w:shd w:fill="FFFFFF" w:val="clear"/>
        </w:rPr>
        <w:t xml:space="preserve">), en la memoria histórica de la República Democrática Alemana.” por </w:t>
      </w:r>
      <w:r>
        <w:rPr>
          <w:rFonts w:ascii="Gill Sans MT" w:cs="Spectral" w:eastAsia="Spectral" w:hAnsi="Gill Sans MT"/>
          <w:b/>
          <w:color w:val="212121"/>
          <w:shd w:fill="FFFFFF" w:val="clear"/>
        </w:rPr>
        <w:t xml:space="preserve">Víctor Manuel Lafuente (Doctorando del Instituto de Historia Iberoamericana de la Universidad de Colonia </w:t>
      </w:r>
      <w:r>
        <w:rPr>
          <w:rFonts w:ascii="Gill Sans MT" w:cs="Spectral" w:eastAsia="Spectral" w:hAnsi="Gill Sans MT"/>
          <w:b/>
          <w:color w:val="212121"/>
        </w:rPr>
        <w:t xml:space="preserve">/ </w:t>
      </w:r>
      <w:r>
        <w:rPr>
          <w:rFonts w:ascii="Gill Sans MT" w:cs="Spectral" w:eastAsia="Spectral" w:hAnsi="Gill Sans MT"/>
          <w:b/>
          <w:color w:val="212121"/>
          <w:shd w:fill="FFFFFF" w:val="clear"/>
        </w:rPr>
        <w:t>Becario de la Bundesstiftung Aufarbeitung der SED-Diktatur, Berlin)</w:t>
      </w:r>
    </w:p>
    <w:p>
      <w:pPr>
        <w:pStyle w:val="style0"/>
        <w:numPr>
          <w:ilvl w:val="0"/>
          <w:numId w:val="3"/>
        </w:numPr>
        <w:spacing w:after="200" w:before="0" w:line="276" w:lineRule="auto"/>
        <w:jc w:val="both"/>
      </w:pPr>
      <w:bookmarkStart w:id="11" w:name="_oehn414qzjq"/>
      <w:bookmarkEnd w:id="11"/>
      <w:r>
        <w:rPr>
          <w:rFonts w:ascii="Gill Sans MT" w:cs="Spectral" w:eastAsia="Spectral" w:hAnsi="Gill Sans MT"/>
          <w:shd w:fill="FFFFFF" w:val="clear"/>
        </w:rPr>
        <w:t>“</w:t>
      </w:r>
      <w:r>
        <w:rPr>
          <w:rFonts w:ascii="Gill Sans MT" w:cs="Spectral" w:eastAsia="Spectral" w:hAnsi="Gill Sans MT"/>
          <w:shd w:fill="FFFFFF" w:val="clear"/>
        </w:rPr>
        <w:t xml:space="preserve">Archivos para la investigación: una aproximación a los alcances y contenidos de la documentación del Ministerio de Relaciones Exteriores y Culto para el estudio del período 1933-1945” por </w:t>
      </w:r>
      <w:r>
        <w:rPr>
          <w:rFonts w:ascii="Gill Sans MT" w:cs="Spectral" w:eastAsia="Spectral" w:hAnsi="Gill Sans MT"/>
          <w:b/>
          <w:shd w:fill="FFFFFF" w:val="clear"/>
        </w:rPr>
        <w:t>Laura Assali, Profesora de Historia y Archivista, Alba Lombardi, Licenciada en Historia y Archivista y Melisa Risso, Licenciada en Historia (AMREC)</w:t>
      </w:r>
    </w:p>
    <w:p>
      <w:pPr>
        <w:pStyle w:val="style0"/>
        <w:numPr>
          <w:ilvl w:val="0"/>
          <w:numId w:val="3"/>
        </w:numPr>
        <w:spacing w:after="200" w:before="0" w:line="276" w:lineRule="auto"/>
        <w:jc w:val="both"/>
      </w:pPr>
      <w:bookmarkStart w:id="12" w:name="_w6vmgy9jshcl"/>
      <w:bookmarkEnd w:id="12"/>
      <w:r>
        <w:rPr>
          <w:rFonts w:ascii="Gill Sans MT" w:cs="Spectral" w:eastAsia="Spectral" w:hAnsi="Gill Sans MT"/>
          <w:shd w:fill="FFFFFF" w:val="clear"/>
        </w:rPr>
        <w:t>“</w:t>
      </w:r>
      <w:r>
        <w:rPr>
          <w:rFonts w:ascii="Gill Sans MT" w:cs="Spectral" w:eastAsia="Spectral" w:hAnsi="Gill Sans MT"/>
          <w:shd w:fill="FFFFFF" w:val="clear"/>
        </w:rPr>
        <w:t xml:space="preserve">La apertura de la memoria del Holocausto en Argentina” por la </w:t>
      </w:r>
      <w:r>
        <w:rPr>
          <w:rFonts w:ascii="Gill Sans MT" w:cs="Spectral" w:eastAsia="Spectral" w:hAnsi="Gill Sans MT"/>
          <w:b/>
          <w:shd w:fill="FFFFFF" w:val="clear"/>
        </w:rPr>
        <w:t xml:space="preserve"> Mg. Wanda Wechsler (</w:t>
      </w:r>
      <w:r>
        <w:rPr>
          <w:rFonts w:ascii="Gill Sans MT" w:cs="Spectral" w:eastAsia="Spectral" w:hAnsi="Gill Sans MT"/>
          <w:b/>
        </w:rPr>
        <w:t xml:space="preserve">Universidad Nacional Arturo Jauretche; Núcleo de Estudios Judíos (NEJ); Núcleo de Estudios sobre Memorias; Grupo </w:t>
      </w:r>
      <w:r>
        <w:rPr>
          <w:rFonts w:ascii="Gill Sans MT" w:cs="Spectral" w:eastAsia="Spectral" w:hAnsi="Gill Sans MT"/>
          <w:b/>
          <w:shd w:fill="FFFFFF" w:val="clear"/>
        </w:rPr>
        <w:t>“Lugares, marcas y territorios de la memoria”,</w:t>
      </w:r>
      <w:r>
        <w:rPr>
          <w:rFonts w:ascii="Gill Sans MT" w:cs="Spectral" w:eastAsia="Spectral" w:hAnsi="Gill Sans MT"/>
          <w:b/>
        </w:rPr>
        <w:t xml:space="preserve"> Instituto de Desarrollo Económico y Social, IDES. Doctoranda en Investigación Histórica, UdeSA)</w:t>
      </w:r>
    </w:p>
    <w:p>
      <w:pPr>
        <w:pStyle w:val="style0"/>
        <w:numPr>
          <w:ilvl w:val="0"/>
          <w:numId w:val="3"/>
        </w:numPr>
        <w:spacing w:after="200" w:before="0" w:line="276" w:lineRule="auto"/>
        <w:jc w:val="both"/>
      </w:pPr>
      <w:bookmarkStart w:id="13" w:name="_uj90wfqwfshv"/>
      <w:bookmarkEnd w:id="13"/>
      <w:r>
        <w:rPr>
          <w:rFonts w:ascii="Gill Sans MT" w:cs="Spectral" w:eastAsia="Spectral" w:hAnsi="Gill Sans MT"/>
          <w:shd w:fill="FFFFFF" w:val="clear"/>
        </w:rPr>
        <w:t>“</w:t>
      </w:r>
      <w:r>
        <w:rPr>
          <w:rFonts w:ascii="Gill Sans MT" w:cs="Spectral" w:eastAsia="Spectral" w:hAnsi="Gill Sans MT"/>
          <w:shd w:fill="FFFFFF" w:val="clear"/>
        </w:rPr>
        <w:t xml:space="preserve">El Deshielo y la representación del Holocausto en la Unión Soviética”, por </w:t>
      </w:r>
      <w:r>
        <w:rPr>
          <w:rFonts w:ascii="Gill Sans MT" w:cs="Spectral" w:eastAsia="Spectral" w:hAnsi="Gill Sans MT"/>
          <w:b/>
          <w:shd w:fill="FFFFFF" w:val="clear"/>
        </w:rPr>
        <w:t>Alejandro Perna (Facultad de Filosofía y Letras, Universidad de Buenos Aires)</w:t>
      </w:r>
    </w:p>
    <w:p>
      <w:pPr>
        <w:pStyle w:val="style0"/>
        <w:spacing w:after="200" w:before="0" w:line="276" w:lineRule="auto"/>
        <w:ind w:hanging="0" w:left="720" w:right="0"/>
        <w:jc w:val="both"/>
      </w:pPr>
      <w:r>
        <w:rPr>
          <w:rFonts w:ascii="Gill Sans MT" w:hAnsi="Gill Sans MT"/>
          <w:shd w:fill="FFFFFF" w:val="clear"/>
        </w:rPr>
      </w:r>
    </w:p>
    <w:p>
      <w:pPr>
        <w:pStyle w:val="style0"/>
        <w:jc w:val="center"/>
      </w:pPr>
      <w:r>
        <w:rPr>
          <w:rFonts w:ascii="Gill Sans MT" w:cs="Spectral" w:eastAsia="Spectral" w:hAnsi="Gill Sans MT"/>
          <w:b/>
          <w:shd w:fill="FFFFFF" w:val="clear"/>
        </w:rPr>
        <w:t>Cierre del segundo bloque.</w:t>
      </w:r>
    </w:p>
    <w:p>
      <w:pPr>
        <w:pStyle w:val="style0"/>
        <w:jc w:val="both"/>
      </w:pPr>
      <w:r>
        <w:rPr>
          <w:rFonts w:ascii="Gill Sans MT" w:cs="Spectral" w:eastAsia="Spectral" w:hAnsi="Gill Sans MT"/>
          <w:b/>
          <w:shd w:fill="FFFFFF" w:val="clear"/>
        </w:rPr>
      </w:r>
    </w:p>
    <w:p>
      <w:pPr>
        <w:pStyle w:val="style0"/>
        <w:jc w:val="both"/>
      </w:pPr>
      <w:r>
        <w:rPr>
          <w:rFonts w:ascii="Gill Sans MT" w:cs="Spectral" w:eastAsia="Spectral" w:hAnsi="Gill Sans MT"/>
          <w:b/>
          <w:sz w:val="24"/>
          <w:szCs w:val="24"/>
        </w:rPr>
        <w:t>15 horas. Mesa III, “La Argentina como lugar de refugio”</w:t>
      </w:r>
    </w:p>
    <w:p>
      <w:pPr>
        <w:pStyle w:val="style0"/>
        <w:jc w:val="both"/>
      </w:pPr>
      <w:r>
        <w:rPr>
          <w:rFonts w:ascii="Gill Sans MT" w:cs="Spectral" w:eastAsia="Spectral" w:hAnsi="Gill Sans MT"/>
          <w:b/>
        </w:rPr>
        <w:t>Coordinador: Lic. Yaacov Rubel, Seminario Rabínico Latinoamericano</w:t>
      </w:r>
    </w:p>
    <w:p>
      <w:pPr>
        <w:pStyle w:val="style0"/>
        <w:numPr>
          <w:ilvl w:val="0"/>
          <w:numId w:val="4"/>
        </w:numPr>
        <w:spacing w:after="200" w:before="0" w:line="276" w:lineRule="auto"/>
        <w:jc w:val="both"/>
      </w:pPr>
      <w:bookmarkStart w:id="14" w:name="_399jiq9edz60"/>
      <w:bookmarkEnd w:id="14"/>
      <w:r>
        <w:rPr>
          <w:rFonts w:ascii="Gill Sans MT" w:hAnsi="Gill Sans MT"/>
          <w:color w:val="000000"/>
          <w:shd w:fill="FFFFFF" w:val="clear"/>
        </w:rPr>
        <w:t>“</w:t>
      </w:r>
      <w:r>
        <w:rPr>
          <w:rFonts w:ascii="Gill Sans MT" w:hAnsi="Gill Sans MT"/>
          <w:color w:val="000000"/>
          <w:shd w:fill="FFFFFF" w:val="clear"/>
        </w:rPr>
        <w:t xml:space="preserve">Del antisemitismo en Europa a la UNT. El caso de intelectuales italianos en Tucumán”, por la </w:t>
      </w:r>
      <w:r>
        <w:rPr>
          <w:rFonts w:ascii="Gill Sans MT" w:hAnsi="Gill Sans MT"/>
          <w:b/>
          <w:color w:val="000000"/>
          <w:shd w:fill="FFFFFF" w:val="clear"/>
        </w:rPr>
        <w:t xml:space="preserve">Mg. </w:t>
      </w:r>
      <w:r>
        <w:rPr>
          <w:rFonts w:ascii="Gill Sans MT" w:hAnsi="Gill Sans MT"/>
          <w:b/>
          <w:bCs/>
          <w:color w:val="000000"/>
          <w:shd w:fill="FFFFFF" w:val="clear"/>
        </w:rPr>
        <w:t>Marcela Jorrat, Universidad Nacional de Tucumán.</w:t>
      </w:r>
    </w:p>
    <w:p>
      <w:pPr>
        <w:pStyle w:val="style0"/>
        <w:numPr>
          <w:ilvl w:val="0"/>
          <w:numId w:val="4"/>
        </w:numPr>
        <w:spacing w:after="200" w:before="0" w:line="276" w:lineRule="auto"/>
        <w:jc w:val="both"/>
      </w:pPr>
      <w:r>
        <w:rPr>
          <w:rFonts w:ascii="Gill Sans MT" w:cs="Spectral" w:eastAsia="Spectral" w:hAnsi="Gill Sans MT"/>
          <w:shd w:fill="FFFFFF" w:val="clear"/>
        </w:rPr>
        <w:t>“</w:t>
      </w:r>
      <w:r>
        <w:rPr>
          <w:rFonts w:ascii="Gill Sans MT" w:cs="Spectral" w:eastAsia="Spectral" w:hAnsi="Gill Sans MT"/>
          <w:shd w:fill="FFFFFF" w:val="clear"/>
        </w:rPr>
        <w:t xml:space="preserve">Ernesto Epstein. Un argentino de regreso” por la </w:t>
      </w:r>
      <w:r>
        <w:rPr>
          <w:rFonts w:ascii="Gill Sans MT" w:cs="Spectral" w:eastAsia="Spectral" w:hAnsi="Gill Sans MT"/>
          <w:b/>
          <w:shd w:fill="FFFFFF" w:val="clear"/>
        </w:rPr>
        <w:t>Dra. Silvia Glocer (Área Artes del Espectáculo y Judeidad, Instituto de Investigaciones Artes del Espectáculo. Facultad de Filosofía y Letras, Universidad de Buenos Aires)</w:t>
      </w:r>
    </w:p>
    <w:p>
      <w:pPr>
        <w:pStyle w:val="style0"/>
        <w:numPr>
          <w:ilvl w:val="0"/>
          <w:numId w:val="4"/>
        </w:numPr>
        <w:spacing w:after="200" w:before="0" w:line="276" w:lineRule="auto"/>
        <w:jc w:val="both"/>
      </w:pPr>
      <w:bookmarkStart w:id="15" w:name="_9ekdwe4b8s0e"/>
      <w:bookmarkEnd w:id="15"/>
      <w:r>
        <w:rPr>
          <w:rFonts w:ascii="Gill Sans MT" w:cs="Spectral" w:eastAsia="Spectral" w:hAnsi="Gill Sans MT"/>
          <w:shd w:fill="FFFFFF" w:val="clear"/>
        </w:rPr>
        <w:t>“</w:t>
      </w:r>
      <w:r>
        <w:rPr>
          <w:rFonts w:ascii="Gill Sans MT" w:cs="Spectral" w:eastAsia="Spectral" w:hAnsi="Gill Sans MT"/>
          <w:shd w:fill="FFFFFF" w:val="clear"/>
        </w:rPr>
        <w:t xml:space="preserve">Argentina y la llegada de criminales de guerra: el rol de Carlos Horst Fuldner” por </w:t>
      </w:r>
      <w:r>
        <w:rPr>
          <w:rFonts w:ascii="Gill Sans MT" w:cs="Spectral" w:eastAsia="Spectral" w:hAnsi="Gill Sans MT"/>
          <w:b/>
          <w:shd w:fill="FFFFFF" w:val="clear"/>
        </w:rPr>
        <w:t>Sergio Vilacha (Facultad de Filosofía y Letras, Universidad de Buenos Aires)</w:t>
      </w:r>
    </w:p>
    <w:p>
      <w:pPr>
        <w:pStyle w:val="style0"/>
        <w:numPr>
          <w:ilvl w:val="0"/>
          <w:numId w:val="4"/>
        </w:numPr>
        <w:spacing w:after="200" w:before="0" w:line="276" w:lineRule="auto"/>
        <w:jc w:val="both"/>
      </w:pPr>
      <w:bookmarkStart w:id="16" w:name="_q4lpggpx1fax"/>
      <w:bookmarkEnd w:id="16"/>
      <w:r>
        <w:rPr>
          <w:rFonts w:ascii="Gill Sans MT" w:cs="Spectral" w:eastAsia="Spectral" w:hAnsi="Gill Sans MT"/>
          <w:shd w:fill="FFFFFF" w:val="clear"/>
        </w:rPr>
        <w:t>“</w:t>
      </w:r>
      <w:r>
        <w:rPr>
          <w:rFonts w:ascii="Gill Sans MT" w:cs="Spectral" w:eastAsia="Spectral" w:hAnsi="Gill Sans MT"/>
          <w:shd w:fill="FFFFFF" w:val="clear"/>
        </w:rPr>
        <w:t xml:space="preserve">Cómo se organizó la emigración de los refugiados judíos de Europa a la Argentina en la segunda posguerra” por </w:t>
      </w:r>
      <w:r>
        <w:rPr>
          <w:rFonts w:ascii="Gill Sans MT" w:cs="Spectral" w:eastAsia="Spectral" w:hAnsi="Gill Sans MT"/>
          <w:b/>
          <w:shd w:fill="FFFFFF" w:val="clear"/>
        </w:rPr>
        <w:t>Ariel Raber (Doctorando Universidad Torcuato Di Tella, Departamento de Estudios Históricos y Sociales)</w:t>
      </w:r>
    </w:p>
    <w:p>
      <w:pPr>
        <w:pStyle w:val="style0"/>
        <w:numPr>
          <w:ilvl w:val="0"/>
          <w:numId w:val="4"/>
        </w:numPr>
        <w:spacing w:after="200" w:before="0" w:line="276" w:lineRule="auto"/>
        <w:jc w:val="both"/>
      </w:pPr>
      <w:bookmarkStart w:id="17" w:name="_kbs9shy5the7"/>
      <w:bookmarkEnd w:id="17"/>
      <w:r>
        <w:rPr>
          <w:rFonts w:ascii="Gill Sans MT" w:cs="Spectral" w:eastAsia="Spectral" w:hAnsi="Gill Sans MT"/>
        </w:rPr>
        <w:t>“</w:t>
      </w:r>
      <w:r>
        <w:rPr>
          <w:rFonts w:ascii="Gill Sans MT" w:cs="Spectral" w:eastAsia="Spectral" w:hAnsi="Gill Sans MT"/>
        </w:rPr>
        <w:t xml:space="preserve">Entre Europa y Argentina: los </w:t>
      </w:r>
      <w:r>
        <w:rPr>
          <w:rFonts w:ascii="Gill Sans MT" w:cs="Spectral" w:eastAsia="Spectral" w:hAnsi="Gill Sans MT"/>
          <w:i/>
        </w:rPr>
        <w:t xml:space="preserve">Landsmanshaftn </w:t>
      </w:r>
      <w:r>
        <w:rPr>
          <w:rFonts w:ascii="Gill Sans MT" w:cs="Spectral" w:eastAsia="Spectral" w:hAnsi="Gill Sans MT"/>
        </w:rPr>
        <w:t xml:space="preserve">en la inmediata posguerra” por </w:t>
      </w:r>
      <w:r>
        <w:rPr>
          <w:rFonts w:ascii="Gill Sans MT" w:cs="Spectral" w:eastAsia="Spectral" w:hAnsi="Gill Sans MT"/>
          <w:b/>
        </w:rPr>
        <w:t>Lorena Herszman (Facultad de Filosofía y Letras, Universidad de Buenos Aires)</w:t>
      </w:r>
    </w:p>
    <w:p>
      <w:pPr>
        <w:pStyle w:val="style0"/>
        <w:numPr>
          <w:ilvl w:val="0"/>
          <w:numId w:val="4"/>
        </w:numPr>
        <w:spacing w:after="200" w:before="0" w:line="276" w:lineRule="auto"/>
        <w:jc w:val="both"/>
      </w:pPr>
      <w:bookmarkStart w:id="18" w:name="_yooue1ejl6wf"/>
      <w:bookmarkEnd w:id="18"/>
      <w:r>
        <w:rPr>
          <w:rFonts w:ascii="Gill Sans MT" w:cs="Spectral" w:eastAsia="Spectral" w:hAnsi="Gill Sans MT"/>
        </w:rPr>
        <w:t>“</w:t>
      </w:r>
      <w:r>
        <w:rPr>
          <w:rFonts w:ascii="Gill Sans MT" w:cs="Spectral" w:eastAsia="Spectral" w:hAnsi="Gill Sans MT"/>
        </w:rPr>
        <w:t xml:space="preserve">Bruno Weil y su familia. Las diversas ciudadanías como estrategia de supervivencia bajo el nazismo y para optimizar la lucha indemnizatoria posterior” por </w:t>
      </w:r>
      <w:r>
        <w:rPr>
          <w:rFonts w:ascii="Gill Sans MT" w:cs="Spectral" w:eastAsia="Spectral" w:hAnsi="Gill Sans MT"/>
          <w:b/>
        </w:rPr>
        <w:t>María Oliveira-Cézar (Centre de Recherches Interuniversitaire sur les Champs Culturels en Amérique Latine, CRICCAL, Sorbonne Nouvelle)</w:t>
      </w:r>
    </w:p>
    <w:p>
      <w:pPr>
        <w:pStyle w:val="style0"/>
        <w:jc w:val="both"/>
      </w:pPr>
      <w:r>
        <w:rPr>
          <w:rFonts w:ascii="Gill Sans MT" w:cs="Spectral" w:eastAsia="Spectral" w:hAnsi="Gill Sans MT"/>
          <w:b/>
          <w:shd w:fill="FFFFFF" w:val="clear"/>
        </w:rPr>
      </w:r>
    </w:p>
    <w:p>
      <w:pPr>
        <w:pStyle w:val="style0"/>
        <w:jc w:val="center"/>
      </w:pPr>
      <w:r>
        <w:rPr>
          <w:rFonts w:ascii="Gill Sans MT" w:cs="Spectral" w:eastAsia="Spectral" w:hAnsi="Gill Sans MT"/>
          <w:b/>
          <w:shd w:fill="FFFFFF" w:val="clear"/>
        </w:rPr>
        <w:t>Cierre del tercer bloque.</w:t>
      </w:r>
    </w:p>
    <w:p>
      <w:pPr>
        <w:pStyle w:val="style0"/>
        <w:jc w:val="both"/>
      </w:pPr>
      <w:r>
        <w:rPr>
          <w:rFonts w:ascii="Gill Sans MT" w:cs="Spectral" w:eastAsia="Spectral" w:hAnsi="Gill Sans MT"/>
          <w:b/>
          <w:sz w:val="24"/>
          <w:szCs w:val="24"/>
        </w:rPr>
        <w:t>17 horas. Mesa IV, “Posición argentina frente a la Segunda Guerra Mundial”</w:t>
      </w:r>
    </w:p>
    <w:p>
      <w:pPr>
        <w:pStyle w:val="style0"/>
        <w:jc w:val="both"/>
      </w:pPr>
      <w:r>
        <w:rPr>
          <w:rFonts w:ascii="Gill Sans MT" w:cs="Spectral" w:eastAsia="Spectral" w:hAnsi="Gill Sans MT"/>
          <w:b/>
        </w:rPr>
        <w:t xml:space="preserve">Coordinador: Prof. Esteban González Rittler, </w:t>
      </w:r>
      <w:r>
        <w:rPr>
          <w:rFonts w:ascii="Gill Sans MT" w:cs="Spectral" w:eastAsia="Spectral" w:hAnsi="Gill Sans MT"/>
          <w:b/>
          <w:shd w:fill="FFFFFF" w:val="clear"/>
        </w:rPr>
        <w:t>Facultad de Filosofía y Letras, Universidad de Buenos Aires</w:t>
      </w:r>
    </w:p>
    <w:p>
      <w:pPr>
        <w:pStyle w:val="style0"/>
        <w:numPr>
          <w:ilvl w:val="0"/>
          <w:numId w:val="2"/>
        </w:numPr>
        <w:spacing w:after="200" w:before="0" w:line="276" w:lineRule="auto"/>
        <w:jc w:val="both"/>
      </w:pPr>
      <w:bookmarkStart w:id="19" w:name="_vp7b0x8ry6hq"/>
      <w:bookmarkEnd w:id="19"/>
      <w:r>
        <w:rPr>
          <w:rFonts w:ascii="Gill Sans MT" w:cs="Spectral" w:eastAsia="Spectral" w:hAnsi="Gill Sans MT"/>
          <w:shd w:fill="FFFFFF" w:val="clear"/>
        </w:rPr>
        <w:t>“</w:t>
      </w:r>
      <w:r>
        <w:rPr>
          <w:rFonts w:ascii="Gill Sans MT" w:cs="Spectral" w:eastAsia="Spectral" w:hAnsi="Gill Sans MT"/>
          <w:shd w:fill="FFFFFF" w:val="clear"/>
        </w:rPr>
        <w:t xml:space="preserve">¿Neutralidad o beligerancia? La Argentina ante el dilema de la Segunda Guerra Mundial” por la </w:t>
      </w:r>
      <w:r>
        <w:rPr>
          <w:rFonts w:ascii="Gill Sans MT" w:cs="Spectral" w:eastAsia="Spectral" w:hAnsi="Gill Sans MT"/>
          <w:b/>
          <w:shd w:fill="FFFFFF" w:val="clear"/>
        </w:rPr>
        <w:t>Dra. María Inés Tato (Grupo de Estudios Históricos sobre la Guerra – Instituto Ravignani – CONICET-UBA / Escuela Superior de Guerra – Facultad del Ejército – Universidad de la Defensa Nacional)</w:t>
      </w:r>
    </w:p>
    <w:p>
      <w:pPr>
        <w:pStyle w:val="style0"/>
        <w:numPr>
          <w:ilvl w:val="0"/>
          <w:numId w:val="2"/>
        </w:numPr>
        <w:spacing w:after="200" w:before="0" w:line="276" w:lineRule="auto"/>
        <w:jc w:val="both"/>
      </w:pPr>
      <w:bookmarkStart w:id="20" w:name="_mv098qhs6ss2"/>
      <w:bookmarkEnd w:id="20"/>
      <w:r>
        <w:rPr>
          <w:rFonts w:ascii="Gill Sans MT" w:cs="Spectral" w:eastAsia="Spectral" w:hAnsi="Gill Sans MT"/>
          <w:shd w:fill="FFFFFF" w:val="clear"/>
        </w:rPr>
        <w:t>“</w:t>
      </w:r>
      <w:r>
        <w:rPr>
          <w:rFonts w:ascii="Gill Sans MT" w:cs="Spectral" w:eastAsia="Spectral" w:hAnsi="Gill Sans MT"/>
          <w:shd w:fill="FFFFFF" w:val="clear"/>
        </w:rPr>
        <w:t xml:space="preserve">Las relaciones diplomáticas entre la Argentina y el Tercer Reich a través de la lente: el caso del documental </w:t>
      </w:r>
      <w:r>
        <w:rPr>
          <w:rFonts w:ascii="Gill Sans MT" w:cs="Spectral" w:eastAsia="Spectral" w:hAnsi="Gill Sans MT"/>
          <w:i/>
        </w:rPr>
        <w:t>Fern vom Land der Ahnen</w:t>
      </w:r>
      <w:r>
        <w:rPr>
          <w:rFonts w:ascii="Gill Sans MT" w:cs="Spectral" w:eastAsia="Spectral" w:hAnsi="Gill Sans MT"/>
        </w:rPr>
        <w:t xml:space="preserve">” por la </w:t>
      </w:r>
      <w:r>
        <w:rPr>
          <w:rFonts w:ascii="Gill Sans MT" w:cs="Spectral" w:eastAsia="Spectral" w:hAnsi="Gill Sans MT"/>
          <w:b/>
          <w:shd w:fill="FFFFFF" w:val="clear"/>
        </w:rPr>
        <w:t>Prof. María Eugenia Druetta (Facultad de Filosofía y Letras, Universidad de Buenos Aires</w:t>
      </w:r>
      <w:r>
        <w:rPr>
          <w:rFonts w:ascii="Gill Sans MT" w:cs="Spectral" w:eastAsia="Spectral" w:hAnsi="Gill Sans MT"/>
          <w:shd w:fill="FFFFFF" w:val="clear"/>
        </w:rPr>
        <w:t>)</w:t>
      </w:r>
    </w:p>
    <w:p>
      <w:pPr>
        <w:pStyle w:val="style0"/>
        <w:numPr>
          <w:ilvl w:val="0"/>
          <w:numId w:val="2"/>
        </w:numPr>
        <w:spacing w:after="200" w:before="0" w:line="276" w:lineRule="auto"/>
        <w:jc w:val="both"/>
      </w:pPr>
      <w:bookmarkStart w:id="21" w:name="_7rh05mi8u72y"/>
      <w:bookmarkEnd w:id="21"/>
      <w:r>
        <w:rPr>
          <w:rFonts w:ascii="Gill Sans MT" w:cs="Spectral" w:eastAsia="Spectral" w:hAnsi="Gill Sans MT"/>
          <w:shd w:fill="FFFFFF" w:val="clear"/>
        </w:rPr>
        <w:t>“</w:t>
      </w:r>
      <w:r>
        <w:rPr>
          <w:rFonts w:ascii="Gill Sans MT" w:cs="Spectral" w:eastAsia="Spectral" w:hAnsi="Gill Sans MT"/>
          <w:shd w:fill="FFFFFF" w:val="clear"/>
        </w:rPr>
        <w:t xml:space="preserve">Conducta oficial argentina ante la Segunda Guerra Mundial y el Holocausto” por el </w:t>
      </w:r>
      <w:r>
        <w:rPr>
          <w:rFonts w:ascii="Gill Sans MT" w:cs="Spectral" w:eastAsia="Spectral" w:hAnsi="Gill Sans MT"/>
          <w:b/>
          <w:shd w:fill="FFFFFF" w:val="clear"/>
        </w:rPr>
        <w:t>Emb. José R. Sanchís Muñoz (Consejo Argentino para Relaciones Internacionales, CARI / Universidad de Belgrano)</w:t>
      </w:r>
    </w:p>
    <w:p>
      <w:pPr>
        <w:pStyle w:val="style0"/>
        <w:spacing w:after="200" w:before="0"/>
        <w:jc w:val="both"/>
      </w:pPr>
      <w:bookmarkStart w:id="22" w:name="_ymrp46wtofzj"/>
      <w:bookmarkStart w:id="23" w:name="_ymrp46wtofzj"/>
      <w:bookmarkEnd w:id="23"/>
      <w:r>
        <w:rPr>
          <w:rFonts w:ascii="Gill Sans MT" w:cs="Spectral" w:eastAsia="Spectral" w:hAnsi="Gill Sans MT"/>
          <w:b/>
          <w:shd w:fill="FFFFFF" w:val="clear"/>
        </w:rPr>
      </w:r>
    </w:p>
    <w:p>
      <w:pPr>
        <w:pStyle w:val="style0"/>
        <w:spacing w:after="200" w:before="0"/>
        <w:jc w:val="center"/>
      </w:pPr>
      <w:r>
        <w:rPr>
          <w:rFonts w:ascii="Gill Sans MT" w:cs="Spectral" w:eastAsia="Spectral" w:hAnsi="Gill Sans MT"/>
          <w:b/>
          <w:shd w:fill="FFFFFF" w:val="clear"/>
        </w:rPr>
        <w:t>Cierre del cuarto bloque.</w:t>
      </w:r>
    </w:p>
    <w:p>
      <w:pPr>
        <w:pStyle w:val="style0"/>
        <w:spacing w:after="200" w:before="0"/>
        <w:jc w:val="center"/>
      </w:pPr>
      <w:r>
        <w:rPr>
          <w:rFonts w:ascii="Gill Sans MT" w:cs="Spectral" w:eastAsia="Spectral" w:hAnsi="Gill Sans MT"/>
          <w:b/>
        </w:rPr>
      </w:r>
    </w:p>
    <w:p>
      <w:pPr>
        <w:pStyle w:val="style0"/>
        <w:spacing w:after="200" w:before="0"/>
        <w:jc w:val="center"/>
      </w:pPr>
      <w:r>
        <w:rPr>
          <w:rFonts w:ascii="Gill Sans MT" w:cs="Spectral" w:eastAsia="Spectral" w:hAnsi="Gill Sans MT"/>
          <w:b/>
        </w:rPr>
      </w:r>
    </w:p>
    <w:p>
      <w:pPr>
        <w:pStyle w:val="style0"/>
        <w:spacing w:after="200" w:before="0"/>
        <w:jc w:val="center"/>
      </w:pPr>
      <w:r>
        <w:rPr>
          <w:rFonts w:ascii="Gill Sans MT" w:cs="Spectral" w:eastAsia="Spectral" w:hAnsi="Gill Sans MT"/>
          <w:b/>
        </w:rPr>
      </w:r>
    </w:p>
    <w:p>
      <w:pPr>
        <w:pStyle w:val="style0"/>
        <w:spacing w:after="200" w:before="0"/>
        <w:jc w:val="center"/>
      </w:pPr>
      <w:r>
        <w:rPr>
          <w:rFonts w:ascii="Gill Sans MT" w:cs="Spectral" w:eastAsia="Spectral" w:hAnsi="Gill Sans MT"/>
          <w:b/>
        </w:rPr>
      </w:r>
    </w:p>
    <w:p>
      <w:pPr>
        <w:pStyle w:val="style0"/>
        <w:spacing w:after="200" w:before="0"/>
      </w:pPr>
      <w:r>
        <w:rPr>
          <w:rFonts w:ascii="Gill Sans MT" w:cs="Spectral" w:eastAsia="Spectral" w:hAnsi="Gill Sans MT"/>
          <w:b/>
        </w:rPr>
      </w:r>
    </w:p>
    <w:p>
      <w:pPr>
        <w:pStyle w:val="style0"/>
        <w:jc w:val="both"/>
      </w:pPr>
      <w:r>
        <w:rPr>
          <w:rFonts w:ascii="Gill Sans MT" w:cs="Spectral" w:eastAsia="Spectral" w:hAnsi="Gill Sans MT"/>
          <w:b/>
          <w:sz w:val="24"/>
          <w:szCs w:val="24"/>
        </w:rPr>
        <w:t>18.15 horas. Mesa V, “Argentinos victimizados durante el Holocausto”</w:t>
      </w:r>
    </w:p>
    <w:p>
      <w:pPr>
        <w:pStyle w:val="style0"/>
        <w:jc w:val="both"/>
      </w:pPr>
      <w:r>
        <w:rPr>
          <w:rFonts w:ascii="Gill Sans MT" w:cs="Spectral" w:eastAsia="Spectral" w:hAnsi="Gill Sans MT"/>
          <w:b/>
        </w:rPr>
        <w:t xml:space="preserve">Coordinador: Dr. Federico M. Miliddi, </w:t>
      </w:r>
      <w:r>
        <w:rPr>
          <w:rFonts w:ascii="Gill Sans MT" w:cs="Spectral" w:eastAsia="Spectral" w:hAnsi="Gill Sans MT"/>
          <w:b/>
          <w:shd w:fill="FFFFFF" w:val="clear"/>
        </w:rPr>
        <w:t>Facultad de Filosofía y Letras, Universidad de Buenos Aires</w:t>
      </w:r>
    </w:p>
    <w:p>
      <w:pPr>
        <w:pStyle w:val="style0"/>
        <w:jc w:val="both"/>
      </w:pPr>
      <w:r>
        <w:rPr>
          <w:rFonts w:ascii="Gill Sans MT" w:cs="Spectral" w:eastAsia="Spectral" w:hAnsi="Gill Sans MT"/>
          <w:b/>
        </w:rPr>
      </w:r>
    </w:p>
    <w:p>
      <w:pPr>
        <w:pStyle w:val="style0"/>
        <w:numPr>
          <w:ilvl w:val="0"/>
          <w:numId w:val="1"/>
        </w:numPr>
        <w:spacing w:after="200" w:before="0" w:line="276" w:lineRule="auto"/>
        <w:jc w:val="both"/>
      </w:pPr>
      <w:bookmarkStart w:id="24" w:name="_jzxw7e9msan1"/>
      <w:bookmarkEnd w:id="24"/>
      <w:r>
        <w:rPr>
          <w:rFonts w:ascii="Gill Sans MT" w:cs="Spectral" w:eastAsia="Spectral" w:hAnsi="Gill Sans MT"/>
          <w:shd w:fill="FFFFFF" w:val="clear"/>
        </w:rPr>
        <w:t>“</w:t>
      </w:r>
      <w:r>
        <w:rPr>
          <w:rFonts w:ascii="Gill Sans MT" w:cs="Spectral" w:eastAsia="Spectral" w:hAnsi="Gill Sans MT"/>
          <w:shd w:fill="FFFFFF" w:val="clear"/>
        </w:rPr>
        <w:t>Víctimas del Holocausto con ciudadanía argentina. Consideraciones generales” por la</w:t>
      </w:r>
      <w:r>
        <w:rPr>
          <w:rFonts w:ascii="Gill Sans MT" w:cs="Spectral" w:eastAsia="Spectral" w:hAnsi="Gill Sans MT"/>
          <w:b/>
          <w:shd w:fill="FFFFFF" w:val="clear"/>
        </w:rPr>
        <w:t xml:space="preserve"> Mg. Marcia  Ras (Universidad de Buenos Aires - Université de Toulouse-Le-Mirail)</w:t>
      </w:r>
    </w:p>
    <w:p>
      <w:pPr>
        <w:pStyle w:val="style0"/>
        <w:numPr>
          <w:ilvl w:val="0"/>
          <w:numId w:val="1"/>
        </w:numPr>
        <w:spacing w:after="200" w:before="0" w:line="276" w:lineRule="auto"/>
        <w:jc w:val="both"/>
      </w:pPr>
      <w:bookmarkStart w:id="25" w:name="_5t5glndzm2op"/>
      <w:bookmarkEnd w:id="25"/>
      <w:r>
        <w:rPr>
          <w:rFonts w:ascii="Gill Sans MT" w:cs="Spectral" w:eastAsia="Spectral" w:hAnsi="Gill Sans MT"/>
          <w:shd w:fill="FFFFFF" w:val="clear"/>
        </w:rPr>
        <w:t>“</w:t>
      </w:r>
      <w:r>
        <w:rPr>
          <w:rFonts w:ascii="Gill Sans MT" w:cs="Spectral" w:eastAsia="Spectral" w:hAnsi="Gill Sans MT"/>
          <w:shd w:fill="FFFFFF" w:val="clear"/>
        </w:rPr>
        <w:t xml:space="preserve">Ciudadanos argentinos detenidos en Zona Ocupada, 1941: un estudio de caso” por la </w:t>
      </w:r>
      <w:r>
        <w:rPr>
          <w:rFonts w:ascii="Gill Sans MT" w:cs="Spectral" w:eastAsia="Spectral" w:hAnsi="Gill Sans MT"/>
          <w:b/>
          <w:shd w:fill="FFFFFF" w:val="clear"/>
        </w:rPr>
        <w:t>Prof. Andrea Albarracín (Facultad de Filosofía y Letras, Universidad de Buenos Aires)</w:t>
      </w:r>
    </w:p>
    <w:p>
      <w:pPr>
        <w:pStyle w:val="style0"/>
        <w:numPr>
          <w:ilvl w:val="0"/>
          <w:numId w:val="1"/>
        </w:numPr>
        <w:spacing w:after="0" w:before="0" w:line="100" w:lineRule="atLeast"/>
        <w:jc w:val="both"/>
      </w:pPr>
      <w:r>
        <w:rPr>
          <w:rFonts w:ascii="Gill Sans MT" w:cs="Spectral" w:eastAsia="Spectral" w:hAnsi="Gill Sans MT"/>
          <w:color w:val="222222"/>
          <w:shd w:fill="FFFFFF" w:val="clear"/>
        </w:rPr>
        <w:t>“</w:t>
      </w:r>
      <w:r>
        <w:rPr>
          <w:rFonts w:ascii="Gill Sans MT" w:cs="Spectral" w:eastAsia="Spectral" w:hAnsi="Gill Sans MT"/>
          <w:color w:val="222222"/>
          <w:shd w:fill="FFFFFF" w:val="clear"/>
        </w:rPr>
        <w:t xml:space="preserve">Víctimas argentinas del Holocausto. Una aproximación a partir del caso de Gershon Willner.” por la </w:t>
      </w:r>
      <w:r>
        <w:rPr>
          <w:rFonts w:ascii="Gill Sans MT" w:cs="Spectral" w:eastAsia="Spectral" w:hAnsi="Gill Sans MT"/>
          <w:b/>
          <w:color w:val="222222"/>
          <w:shd w:fill="FFFFFF" w:val="clear"/>
        </w:rPr>
        <w:t xml:space="preserve">Prof. </w:t>
      </w:r>
      <w:r>
        <w:rPr>
          <w:rFonts w:ascii="Gill Sans MT" w:cs="Spectral" w:eastAsia="Spectral" w:hAnsi="Gill Sans MT"/>
          <w:b/>
        </w:rPr>
        <w:t>Alejandra Peris (Facultad de Filosofía y Letras, Universidad de Buenos Aires)</w:t>
      </w:r>
    </w:p>
    <w:p>
      <w:pPr>
        <w:pStyle w:val="style0"/>
        <w:numPr>
          <w:ilvl w:val="0"/>
          <w:numId w:val="1"/>
        </w:numPr>
        <w:spacing w:after="200" w:before="0" w:line="276" w:lineRule="auto"/>
        <w:jc w:val="both"/>
      </w:pPr>
      <w:bookmarkStart w:id="26" w:name="_jc8g5wxkzjvb"/>
      <w:bookmarkEnd w:id="26"/>
      <w:r>
        <w:rPr>
          <w:rFonts w:ascii="Gill Sans MT" w:cs="Spectral" w:eastAsia="Spectral" w:hAnsi="Gill Sans MT"/>
          <w:shd w:fill="FFFFFF" w:val="clear"/>
        </w:rPr>
        <w:t>“</w:t>
      </w:r>
      <w:r>
        <w:rPr>
          <w:rFonts w:ascii="Gill Sans MT" w:cs="Spectral" w:eastAsia="Spectral" w:hAnsi="Gill Sans MT"/>
          <w:shd w:fill="FFFFFF" w:val="clear"/>
        </w:rPr>
        <w:t xml:space="preserve">El Holocausto y los ciudadanos argentinos en los Países Bajos: recuperando historias fragmentadas” </w:t>
      </w:r>
      <w:r>
        <w:rPr>
          <w:rFonts w:ascii="Gill Sans MT" w:cs="Spectral" w:eastAsia="Spectral" w:hAnsi="Gill Sans MT"/>
          <w:b/>
          <w:shd w:fill="FFFFFF" w:val="clear"/>
        </w:rPr>
        <w:t>por Marina Mattina (Facultad de Filosofía y Letras, Universidad de Buenos Aires)</w:t>
      </w:r>
    </w:p>
    <w:p>
      <w:pPr>
        <w:pStyle w:val="style0"/>
        <w:numPr>
          <w:ilvl w:val="0"/>
          <w:numId w:val="1"/>
        </w:numPr>
        <w:spacing w:after="200" w:before="0" w:line="276" w:lineRule="auto"/>
        <w:jc w:val="both"/>
      </w:pPr>
      <w:bookmarkStart w:id="27" w:name="_fiw5ypkgxqbz"/>
      <w:bookmarkEnd w:id="27"/>
      <w:r>
        <w:rPr>
          <w:rFonts w:ascii="Gill Sans MT" w:cs="Spectral" w:eastAsia="Spectral" w:hAnsi="Gill Sans MT"/>
        </w:rPr>
        <w:t>“</w:t>
      </w:r>
      <w:r>
        <w:rPr>
          <w:rFonts w:ascii="Gill Sans MT" w:cs="Spectral" w:eastAsia="Spectral" w:hAnsi="Gill Sans MT"/>
        </w:rPr>
        <w:t>Beneficencia para refugiados judíos en Milano al inicio de la Segunda Guerra Mundial: la labor de un ciudadano argentino”</w:t>
      </w:r>
      <w:r>
        <w:rPr>
          <w:rFonts w:ascii="Gill Sans MT" w:cs="Spectral" w:eastAsia="Spectral" w:hAnsi="Gill Sans MT"/>
          <w:b/>
        </w:rPr>
        <w:t xml:space="preserve"> Catalina Morresi (Facultad de Filosofía y Letras, Universidad de Buenos Aires)</w:t>
      </w:r>
    </w:p>
    <w:p>
      <w:pPr>
        <w:pStyle w:val="style0"/>
        <w:spacing w:after="200" w:before="0" w:line="276" w:lineRule="auto"/>
        <w:ind w:hanging="0" w:left="720" w:right="0"/>
        <w:jc w:val="both"/>
      </w:pPr>
      <w:r>
        <w:rPr>
          <w:rFonts w:ascii="Gill Sans MT" w:hAnsi="Gill Sans MT"/>
          <w:shd w:fill="FFFFFF" w:val="clear"/>
        </w:rPr>
      </w:r>
    </w:p>
    <w:p>
      <w:pPr>
        <w:pStyle w:val="style0"/>
        <w:jc w:val="center"/>
      </w:pPr>
      <w:r>
        <w:rPr>
          <w:rFonts w:ascii="Gill Sans MT" w:cs="Spectral" w:eastAsia="Spectral" w:hAnsi="Gill Sans MT"/>
          <w:b/>
          <w:shd w:fill="FFFFFF" w:val="clear"/>
        </w:rPr>
        <w:t>Cierre del quinto bloque.</w:t>
      </w:r>
    </w:p>
    <w:p>
      <w:pPr>
        <w:pStyle w:val="style0"/>
        <w:jc w:val="both"/>
      </w:pPr>
      <w:r>
        <w:rPr>
          <w:rFonts w:ascii="Gill Sans MT" w:cs="Spectral" w:eastAsia="Spectral" w:hAnsi="Gill Sans MT"/>
          <w:b/>
          <w:color w:val="FF00FF"/>
          <w:sz w:val="24"/>
          <w:szCs w:val="24"/>
        </w:rPr>
      </w:r>
    </w:p>
    <w:p>
      <w:pPr>
        <w:pStyle w:val="style0"/>
        <w:jc w:val="center"/>
      </w:pPr>
      <w:r>
        <w:rPr>
          <w:rFonts w:ascii="Gill Sans MT" w:cs="Spectral" w:eastAsia="Spectral" w:hAnsi="Gill Sans MT"/>
          <w:b/>
          <w:sz w:val="24"/>
          <w:szCs w:val="24"/>
        </w:rPr>
        <w:t>Cierre de la Jornada. 19.45 a 20 horas.</w:t>
      </w:r>
    </w:p>
    <w:p>
      <w:pPr>
        <w:sectPr>
          <w:type w:val="continuous"/>
          <w:pgSz w:h="12240" w:orient="landscape" w:w="15840"/>
          <w:pgMar w:bottom="1440" w:footer="720" w:gutter="0" w:header="0" w:left="1440" w:right="1440" w:top="1440"/>
          <w:cols w:equalWidth="true" w:num="2" w:sep="true" w:space="720"/>
          <w:formProt w:val="false"/>
          <w:textDirection w:val="lrTb"/>
          <w:docGrid w:charSpace="4096" w:linePitch="360" w:type="default"/>
        </w:sectPr>
      </w:pPr>
    </w:p>
    <w:sectPr>
      <w:type w:val="continuous"/>
      <w:pgSz w:h="12240" w:orient="landscape" w:w="15840"/>
      <w:pgMar w:bottom="1440" w:footer="72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OpenSymbol">
    <w:altName w:val="Arial Unicode MS"/>
    <w:charset w:val="80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</w:pPr>
    <w:r>
      <w:rPr>
        <w:lang w:eastAsia="es-AR"/>
      </w:rPr>
    </w:r>
  </w:p>
  <w:p>
    <w:pPr>
      <w:pStyle w:val="style25"/>
      <w:jc w:val="center"/>
    </w:pPr>
    <w:r>
      <w:rPr/>
      <w:drawing>
        <wp:inline distB="0" distL="0" distR="0" distT="0">
          <wp:extent cx="7198995" cy="719455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❖"/>
      <w:lvlJc w:val="left"/>
      <w:pPr>
        <w:ind w:hanging="360" w:left="720"/>
      </w:pPr>
      <w:rPr>
        <w:rFonts w:ascii="OpenSymbol" w:cs="OpenSymbol" w:hAnsi="OpenSymbol" w:hint="default"/>
        <w:u w:val="none"/>
      </w:rPr>
    </w:lvl>
    <w:lvl w:ilvl="1">
      <w:start w:val="1"/>
      <w:numFmt w:val="bullet"/>
      <w:lvlText w:val=""/>
      <w:lvlJc w:val="left"/>
      <w:pPr>
        <w:ind w:hanging="360" w:left="1440"/>
      </w:pPr>
      <w:rPr>
        <w:rFonts w:ascii="Wingdings" w:cs="Wingdings" w:hAnsi="Wingdings" w:hint="default"/>
        <w:u w:val="none"/>
      </w:rPr>
    </w:lvl>
    <w:lvl w:ilvl="2">
      <w:start w:val="1"/>
      <w:numFmt w:val="bullet"/>
      <w:lvlText w:val="■"/>
      <w:lvlJc w:val="left"/>
      <w:pPr>
        <w:ind w:hanging="360" w:left="2160"/>
      </w:pPr>
      <w:rPr>
        <w:rFonts w:ascii="OpenSymbol" w:cs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hanging="360" w:left="2880"/>
      </w:pPr>
      <w:rPr>
        <w:rFonts w:ascii="Wingdings" w:cs="Wingdings" w:hAnsi="Wingdings" w:hint="default"/>
        <w:u w:val="none"/>
      </w:rPr>
    </w:lvl>
    <w:lvl w:ilvl="4">
      <w:start w:val="1"/>
      <w:numFmt w:val="bullet"/>
      <w:lvlText w:val="◆"/>
      <w:lvlJc w:val="left"/>
      <w:pPr>
        <w:ind w:hanging="360" w:left="3600"/>
      </w:pPr>
      <w:rPr>
        <w:rFonts w:ascii="OpenSymbol" w:cs="OpenSymbol" w:hAnsi="OpenSymbol" w:hint="default"/>
        <w:u w:val="none"/>
      </w:rPr>
    </w:lvl>
    <w:lvl w:ilvl="5">
      <w:start w:val="1"/>
      <w:numFmt w:val="bullet"/>
      <w:lvlText w:val=""/>
      <w:lvlJc w:val="left"/>
      <w:pPr>
        <w:ind w:hanging="360" w:left="4320"/>
      </w:pPr>
      <w:rPr>
        <w:rFonts w:ascii="Wingdings" w:cs="Wingdings" w:hAnsi="Wingdings" w:hint="default"/>
        <w:u w:val="none"/>
      </w:rPr>
    </w:lvl>
    <w:lvl w:ilvl="6">
      <w:start w:val="1"/>
      <w:numFmt w:val="bullet"/>
      <w:lvlText w:val="■"/>
      <w:lvlJc w:val="left"/>
      <w:pPr>
        <w:ind w:hanging="360" w:left="5040"/>
      </w:pPr>
      <w:rPr>
        <w:rFonts w:ascii="OpenSymbol" w:cs="OpenSymbol" w:hAnsi="OpenSymbol" w:hint="default"/>
        <w:u w:val="none"/>
      </w:rPr>
    </w:lvl>
    <w:lvl w:ilvl="7">
      <w:start w:val="1"/>
      <w:numFmt w:val="bullet"/>
      <w:lvlText w:val=""/>
      <w:lvlJc w:val="left"/>
      <w:pPr>
        <w:ind w:hanging="360" w:left="5760"/>
      </w:pPr>
      <w:rPr>
        <w:rFonts w:ascii="Wingdings" w:cs="Wingdings" w:hAnsi="Wingdings" w:hint="default"/>
        <w:u w:val="none"/>
      </w:rPr>
    </w:lvl>
    <w:lvl w:ilvl="8">
      <w:start w:val="1"/>
      <w:numFmt w:val="bullet"/>
      <w:lvlText w:val="◆"/>
      <w:lvlJc w:val="left"/>
      <w:pPr>
        <w:ind w:hanging="360" w:left="6480"/>
      </w:pPr>
      <w:rPr>
        <w:rFonts w:ascii="OpenSymbol" w:cs="OpenSymbol" w:hAnsi="OpenSymbol" w:hint="default"/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hanging="360" w:left="720"/>
      </w:pPr>
      <w:rPr>
        <w:rFonts w:ascii="OpenSymbol" w:cs="OpenSymbol" w:hAnsi="OpenSymbol" w:hint="default"/>
        <w:u w:val="none"/>
      </w:rPr>
    </w:lvl>
    <w:lvl w:ilvl="1">
      <w:start w:val="1"/>
      <w:numFmt w:val="bullet"/>
      <w:lvlText w:val=""/>
      <w:lvlJc w:val="left"/>
      <w:pPr>
        <w:ind w:hanging="360" w:left="1440"/>
      </w:pPr>
      <w:rPr>
        <w:rFonts w:ascii="Wingdings" w:cs="Wingdings" w:hAnsi="Wingdings" w:hint="default"/>
        <w:u w:val="none"/>
      </w:rPr>
    </w:lvl>
    <w:lvl w:ilvl="2">
      <w:start w:val="1"/>
      <w:numFmt w:val="bullet"/>
      <w:lvlText w:val="■"/>
      <w:lvlJc w:val="left"/>
      <w:pPr>
        <w:ind w:hanging="360" w:left="2160"/>
      </w:pPr>
      <w:rPr>
        <w:rFonts w:ascii="OpenSymbol" w:cs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hanging="360" w:left="2880"/>
      </w:pPr>
      <w:rPr>
        <w:rFonts w:ascii="Wingdings" w:cs="Wingdings" w:hAnsi="Wingdings" w:hint="default"/>
        <w:u w:val="none"/>
      </w:rPr>
    </w:lvl>
    <w:lvl w:ilvl="4">
      <w:start w:val="1"/>
      <w:numFmt w:val="bullet"/>
      <w:lvlText w:val="◆"/>
      <w:lvlJc w:val="left"/>
      <w:pPr>
        <w:ind w:hanging="360" w:left="3600"/>
      </w:pPr>
      <w:rPr>
        <w:rFonts w:ascii="OpenSymbol" w:cs="OpenSymbol" w:hAnsi="OpenSymbol" w:hint="default"/>
        <w:u w:val="none"/>
      </w:rPr>
    </w:lvl>
    <w:lvl w:ilvl="5">
      <w:start w:val="1"/>
      <w:numFmt w:val="bullet"/>
      <w:lvlText w:val=""/>
      <w:lvlJc w:val="left"/>
      <w:pPr>
        <w:ind w:hanging="360" w:left="4320"/>
      </w:pPr>
      <w:rPr>
        <w:rFonts w:ascii="Wingdings" w:cs="Wingdings" w:hAnsi="Wingdings" w:hint="default"/>
        <w:u w:val="none"/>
      </w:rPr>
    </w:lvl>
    <w:lvl w:ilvl="6">
      <w:start w:val="1"/>
      <w:numFmt w:val="bullet"/>
      <w:lvlText w:val="■"/>
      <w:lvlJc w:val="left"/>
      <w:pPr>
        <w:ind w:hanging="360" w:left="5040"/>
      </w:pPr>
      <w:rPr>
        <w:rFonts w:ascii="OpenSymbol" w:cs="OpenSymbol" w:hAnsi="OpenSymbol" w:hint="default"/>
        <w:u w:val="none"/>
      </w:rPr>
    </w:lvl>
    <w:lvl w:ilvl="7">
      <w:start w:val="1"/>
      <w:numFmt w:val="bullet"/>
      <w:lvlText w:val=""/>
      <w:lvlJc w:val="left"/>
      <w:pPr>
        <w:ind w:hanging="360" w:left="5760"/>
      </w:pPr>
      <w:rPr>
        <w:rFonts w:ascii="Wingdings" w:cs="Wingdings" w:hAnsi="Wingdings" w:hint="default"/>
        <w:u w:val="none"/>
      </w:rPr>
    </w:lvl>
    <w:lvl w:ilvl="8">
      <w:start w:val="1"/>
      <w:numFmt w:val="bullet"/>
      <w:lvlText w:val="◆"/>
      <w:lvlJc w:val="left"/>
      <w:pPr>
        <w:ind w:hanging="360" w:left="6480"/>
      </w:pPr>
      <w:rPr>
        <w:rFonts w:ascii="OpenSymbol" w:cs="OpenSymbol" w:hAnsi="OpenSymbol" w:hint="default"/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hanging="360" w:left="720"/>
      </w:pPr>
      <w:rPr>
        <w:rFonts w:ascii="OpenSymbol" w:cs="OpenSymbol" w:hAnsi="OpenSymbol" w:hint="default"/>
        <w:u w:val="none"/>
      </w:rPr>
    </w:lvl>
    <w:lvl w:ilvl="1">
      <w:start w:val="1"/>
      <w:numFmt w:val="bullet"/>
      <w:lvlText w:val=""/>
      <w:lvlJc w:val="left"/>
      <w:pPr>
        <w:ind w:hanging="360" w:left="1440"/>
      </w:pPr>
      <w:rPr>
        <w:rFonts w:ascii="Wingdings" w:cs="Wingdings" w:hAnsi="Wingdings" w:hint="default"/>
        <w:u w:val="none"/>
      </w:rPr>
    </w:lvl>
    <w:lvl w:ilvl="2">
      <w:start w:val="1"/>
      <w:numFmt w:val="bullet"/>
      <w:lvlText w:val="■"/>
      <w:lvlJc w:val="left"/>
      <w:pPr>
        <w:ind w:hanging="360" w:left="2160"/>
      </w:pPr>
      <w:rPr>
        <w:rFonts w:ascii="OpenSymbol" w:cs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hanging="360" w:left="2880"/>
      </w:pPr>
      <w:rPr>
        <w:rFonts w:ascii="Wingdings" w:cs="Wingdings" w:hAnsi="Wingdings" w:hint="default"/>
        <w:u w:val="none"/>
      </w:rPr>
    </w:lvl>
    <w:lvl w:ilvl="4">
      <w:start w:val="1"/>
      <w:numFmt w:val="bullet"/>
      <w:lvlText w:val="◆"/>
      <w:lvlJc w:val="left"/>
      <w:pPr>
        <w:ind w:hanging="360" w:left="3600"/>
      </w:pPr>
      <w:rPr>
        <w:rFonts w:ascii="OpenSymbol" w:cs="OpenSymbol" w:hAnsi="OpenSymbol" w:hint="default"/>
        <w:u w:val="none"/>
      </w:rPr>
    </w:lvl>
    <w:lvl w:ilvl="5">
      <w:start w:val="1"/>
      <w:numFmt w:val="bullet"/>
      <w:lvlText w:val=""/>
      <w:lvlJc w:val="left"/>
      <w:pPr>
        <w:ind w:hanging="360" w:left="4320"/>
      </w:pPr>
      <w:rPr>
        <w:rFonts w:ascii="Wingdings" w:cs="Wingdings" w:hAnsi="Wingdings" w:hint="default"/>
        <w:u w:val="none"/>
      </w:rPr>
    </w:lvl>
    <w:lvl w:ilvl="6">
      <w:start w:val="1"/>
      <w:numFmt w:val="bullet"/>
      <w:lvlText w:val="■"/>
      <w:lvlJc w:val="left"/>
      <w:pPr>
        <w:ind w:hanging="360" w:left="5040"/>
      </w:pPr>
      <w:rPr>
        <w:rFonts w:ascii="OpenSymbol" w:cs="OpenSymbol" w:hAnsi="OpenSymbol" w:hint="default"/>
        <w:u w:val="none"/>
      </w:rPr>
    </w:lvl>
    <w:lvl w:ilvl="7">
      <w:start w:val="1"/>
      <w:numFmt w:val="bullet"/>
      <w:lvlText w:val=""/>
      <w:lvlJc w:val="left"/>
      <w:pPr>
        <w:ind w:hanging="360" w:left="5760"/>
      </w:pPr>
      <w:rPr>
        <w:rFonts w:ascii="Wingdings" w:cs="Wingdings" w:hAnsi="Wingdings" w:hint="default"/>
        <w:u w:val="none"/>
      </w:rPr>
    </w:lvl>
    <w:lvl w:ilvl="8">
      <w:start w:val="1"/>
      <w:numFmt w:val="bullet"/>
      <w:lvlText w:val="◆"/>
      <w:lvlJc w:val="left"/>
      <w:pPr>
        <w:ind w:hanging="360" w:left="6480"/>
      </w:pPr>
      <w:rPr>
        <w:rFonts w:ascii="OpenSymbol" w:cs="OpenSymbol" w:hAnsi="OpenSymbol" w:hint="default"/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hanging="360" w:left="720"/>
      </w:pPr>
      <w:rPr>
        <w:rFonts w:ascii="OpenSymbol" w:cs="OpenSymbol" w:hAnsi="OpenSymbol" w:hint="default"/>
        <w:u w:val="none"/>
      </w:rPr>
    </w:lvl>
    <w:lvl w:ilvl="1">
      <w:start w:val="1"/>
      <w:numFmt w:val="bullet"/>
      <w:lvlText w:val=""/>
      <w:lvlJc w:val="left"/>
      <w:pPr>
        <w:ind w:hanging="360" w:left="1440"/>
      </w:pPr>
      <w:rPr>
        <w:rFonts w:ascii="Wingdings" w:cs="Wingdings" w:hAnsi="Wingdings" w:hint="default"/>
        <w:u w:val="none"/>
      </w:rPr>
    </w:lvl>
    <w:lvl w:ilvl="2">
      <w:start w:val="1"/>
      <w:numFmt w:val="bullet"/>
      <w:lvlText w:val="■"/>
      <w:lvlJc w:val="left"/>
      <w:pPr>
        <w:ind w:hanging="360" w:left="2160"/>
      </w:pPr>
      <w:rPr>
        <w:rFonts w:ascii="OpenSymbol" w:cs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hanging="360" w:left="2880"/>
      </w:pPr>
      <w:rPr>
        <w:rFonts w:ascii="Wingdings" w:cs="Wingdings" w:hAnsi="Wingdings" w:hint="default"/>
        <w:u w:val="none"/>
      </w:rPr>
    </w:lvl>
    <w:lvl w:ilvl="4">
      <w:start w:val="1"/>
      <w:numFmt w:val="bullet"/>
      <w:lvlText w:val="◆"/>
      <w:lvlJc w:val="left"/>
      <w:pPr>
        <w:ind w:hanging="360" w:left="3600"/>
      </w:pPr>
      <w:rPr>
        <w:rFonts w:ascii="OpenSymbol" w:cs="OpenSymbol" w:hAnsi="OpenSymbol" w:hint="default"/>
        <w:u w:val="none"/>
      </w:rPr>
    </w:lvl>
    <w:lvl w:ilvl="5">
      <w:start w:val="1"/>
      <w:numFmt w:val="bullet"/>
      <w:lvlText w:val=""/>
      <w:lvlJc w:val="left"/>
      <w:pPr>
        <w:ind w:hanging="360" w:left="4320"/>
      </w:pPr>
      <w:rPr>
        <w:rFonts w:ascii="Wingdings" w:cs="Wingdings" w:hAnsi="Wingdings" w:hint="default"/>
        <w:u w:val="none"/>
      </w:rPr>
    </w:lvl>
    <w:lvl w:ilvl="6">
      <w:start w:val="1"/>
      <w:numFmt w:val="bullet"/>
      <w:lvlText w:val="■"/>
      <w:lvlJc w:val="left"/>
      <w:pPr>
        <w:ind w:hanging="360" w:left="5040"/>
      </w:pPr>
      <w:rPr>
        <w:rFonts w:ascii="OpenSymbol" w:cs="OpenSymbol" w:hAnsi="OpenSymbol" w:hint="default"/>
        <w:u w:val="none"/>
      </w:rPr>
    </w:lvl>
    <w:lvl w:ilvl="7">
      <w:start w:val="1"/>
      <w:numFmt w:val="bullet"/>
      <w:lvlText w:val=""/>
      <w:lvlJc w:val="left"/>
      <w:pPr>
        <w:ind w:hanging="360" w:left="5760"/>
      </w:pPr>
      <w:rPr>
        <w:rFonts w:ascii="Wingdings" w:cs="Wingdings" w:hAnsi="Wingdings" w:hint="default"/>
        <w:u w:val="none"/>
      </w:rPr>
    </w:lvl>
    <w:lvl w:ilvl="8">
      <w:start w:val="1"/>
      <w:numFmt w:val="bullet"/>
      <w:lvlText w:val="◆"/>
      <w:lvlJc w:val="left"/>
      <w:pPr>
        <w:ind w:hanging="360" w:left="6480"/>
      </w:pPr>
      <w:rPr>
        <w:rFonts w:ascii="OpenSymbol" w:cs="OpenSymbol" w:hAnsi="OpenSymbol" w:hint="default"/>
        <w:u w:val="none"/>
      </w:rPr>
    </w:lvl>
  </w:abstractNum>
  <w:abstractNum w:abstractNumId="5">
    <w:lvl w:ilvl="0">
      <w:start w:val="1"/>
      <w:numFmt w:val="bullet"/>
      <w:lvlText w:val="❖"/>
      <w:lvlJc w:val="left"/>
      <w:pPr>
        <w:ind w:hanging="360" w:left="720"/>
      </w:pPr>
      <w:rPr>
        <w:rFonts w:ascii="OpenSymbol" w:cs="OpenSymbol" w:hAnsi="OpenSymbol" w:hint="default"/>
        <w:u w:val="none"/>
      </w:rPr>
    </w:lvl>
    <w:lvl w:ilvl="1">
      <w:start w:val="1"/>
      <w:numFmt w:val="bullet"/>
      <w:lvlText w:val=""/>
      <w:lvlJc w:val="left"/>
      <w:pPr>
        <w:ind w:hanging="360" w:left="1440"/>
      </w:pPr>
      <w:rPr>
        <w:rFonts w:ascii="Wingdings" w:cs="Wingdings" w:hAnsi="Wingdings" w:hint="default"/>
        <w:u w:val="none"/>
      </w:rPr>
    </w:lvl>
    <w:lvl w:ilvl="2">
      <w:start w:val="1"/>
      <w:numFmt w:val="bullet"/>
      <w:lvlText w:val="■"/>
      <w:lvlJc w:val="left"/>
      <w:pPr>
        <w:ind w:hanging="360" w:left="2160"/>
      </w:pPr>
      <w:rPr>
        <w:rFonts w:ascii="OpenSymbol" w:cs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hanging="360" w:left="2880"/>
      </w:pPr>
      <w:rPr>
        <w:rFonts w:ascii="Wingdings" w:cs="Wingdings" w:hAnsi="Wingdings" w:hint="default"/>
        <w:u w:val="none"/>
      </w:rPr>
    </w:lvl>
    <w:lvl w:ilvl="4">
      <w:start w:val="1"/>
      <w:numFmt w:val="bullet"/>
      <w:lvlText w:val="◆"/>
      <w:lvlJc w:val="left"/>
      <w:pPr>
        <w:ind w:hanging="360" w:left="3600"/>
      </w:pPr>
      <w:rPr>
        <w:rFonts w:ascii="OpenSymbol" w:cs="OpenSymbol" w:hAnsi="OpenSymbol" w:hint="default"/>
        <w:u w:val="none"/>
      </w:rPr>
    </w:lvl>
    <w:lvl w:ilvl="5">
      <w:start w:val="1"/>
      <w:numFmt w:val="bullet"/>
      <w:lvlText w:val=""/>
      <w:lvlJc w:val="left"/>
      <w:pPr>
        <w:ind w:hanging="360" w:left="4320"/>
      </w:pPr>
      <w:rPr>
        <w:rFonts w:ascii="Wingdings" w:cs="Wingdings" w:hAnsi="Wingdings" w:hint="default"/>
        <w:u w:val="none"/>
      </w:rPr>
    </w:lvl>
    <w:lvl w:ilvl="6">
      <w:start w:val="1"/>
      <w:numFmt w:val="bullet"/>
      <w:lvlText w:val="■"/>
      <w:lvlJc w:val="left"/>
      <w:pPr>
        <w:ind w:hanging="360" w:left="5040"/>
      </w:pPr>
      <w:rPr>
        <w:rFonts w:ascii="OpenSymbol" w:cs="OpenSymbol" w:hAnsi="OpenSymbol" w:hint="default"/>
        <w:u w:val="none"/>
      </w:rPr>
    </w:lvl>
    <w:lvl w:ilvl="7">
      <w:start w:val="1"/>
      <w:numFmt w:val="bullet"/>
      <w:lvlText w:val=""/>
      <w:lvlJc w:val="left"/>
      <w:pPr>
        <w:ind w:hanging="360" w:left="5760"/>
      </w:pPr>
      <w:rPr>
        <w:rFonts w:ascii="Wingdings" w:cs="Wingdings" w:hAnsi="Wingdings" w:hint="default"/>
        <w:u w:val="none"/>
      </w:rPr>
    </w:lvl>
    <w:lvl w:ilvl="8">
      <w:start w:val="1"/>
      <w:numFmt w:val="bullet"/>
      <w:lvlText w:val="◆"/>
      <w:lvlJc w:val="left"/>
      <w:pPr>
        <w:ind w:hanging="360" w:left="6480"/>
      </w:pPr>
      <w:rPr>
        <w:rFonts w:ascii="OpenSymbol" w:cs="OpenSymbol" w:hAnsi="OpenSymbol" w:hint="default"/>
        <w:u w:val="none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" w:eastAsia="Droid Sans" w:hAnsi="Calibri"/>
      <w:color w:val="auto"/>
      <w:sz w:val="22"/>
      <w:szCs w:val="22"/>
      <w:lang w:bidi="ar-SA" w:eastAsia="en-US" w:val="es-AR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ListLabel 1"/>
    <w:next w:val="style18"/>
    <w:rPr>
      <w:u w:val="none"/>
    </w:rPr>
  </w:style>
  <w:style w:styleId="style19" w:type="paragraph">
    <w:name w:val="Encabezado"/>
    <w:basedOn w:val="style0"/>
    <w:next w:val="style20"/>
    <w:pPr>
      <w:keepNext/>
      <w:spacing w:after="120" w:before="240"/>
    </w:pPr>
    <w:rPr>
      <w:rFonts w:ascii="Liberation Sans" w:cs="FreeSans" w:eastAsia="Droid Sans" w:hAnsi="Liberation Sans"/>
      <w:sz w:val="28"/>
      <w:szCs w:val="28"/>
    </w:rPr>
  </w:style>
  <w:style w:styleId="style20" w:type="paragraph">
    <w:name w:val="Cuerpo de texto"/>
    <w:basedOn w:val="style0"/>
    <w:next w:val="style20"/>
    <w:pPr>
      <w:spacing w:after="120" w:before="0"/>
    </w:pPr>
    <w:rPr/>
  </w:style>
  <w:style w:styleId="style21" w:type="paragraph">
    <w:name w:val="Lista"/>
    <w:basedOn w:val="style20"/>
    <w:next w:val="style21"/>
    <w:pPr/>
    <w:rPr>
      <w:rFonts w:cs="FreeSans"/>
    </w:rPr>
  </w:style>
  <w:style w:styleId="style22" w:type="paragraph">
    <w:name w:val="Etiqueta"/>
    <w:basedOn w:val="style0"/>
    <w:next w:val="style22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3" w:type="paragraph">
    <w:name w:val="Índice"/>
    <w:basedOn w:val="style0"/>
    <w:next w:val="style23"/>
    <w:pPr>
      <w:suppressLineNumbers/>
    </w:pPr>
    <w:rPr>
      <w:rFonts w:cs="FreeSans"/>
    </w:rPr>
  </w:style>
  <w:style w:styleId="style24" w:type="paragraph">
    <w:name w:val="Encabezamiento"/>
    <w:basedOn w:val="style0"/>
    <w:next w:val="style24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25" w:type="paragraph">
    <w:name w:val="Pie de página"/>
    <w:basedOn w:val="style0"/>
    <w:next w:val="style25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2018-10-02T17:40:00.00Z</dcterms:created>
  <dc:creator>Euge</dc:creator>
  <cp:lastModifiedBy>Euge</cp:lastModifiedBy>
  <dcterms:modified xsi:type="dcterms:W3CDTF">2018-10-02T18:17:00.00Z</dcterms:modified>
  <cp:revision>2</cp:revision>
</cp:coreProperties>
</file>